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8B" w:rsidRPr="0028248E" w:rsidRDefault="00BB358B" w:rsidP="00BB358B">
      <w:pPr>
        <w:pStyle w:val="Heading1"/>
        <w:spacing w:before="0" w:after="0"/>
        <w:rPr>
          <w:rFonts w:ascii="Kings Caslon Text" w:hAnsi="Kings Caslon Text"/>
          <w:sz w:val="28"/>
          <w:szCs w:val="28"/>
        </w:rPr>
      </w:pPr>
      <w:bookmarkStart w:id="0" w:name="Definitions_of_collaborative_activity"/>
      <w:r>
        <w:rPr>
          <w:rFonts w:ascii="Kings Caslon Text" w:hAnsi="Kings Caslon Text"/>
          <w:sz w:val="28"/>
          <w:szCs w:val="28"/>
        </w:rPr>
        <w:t>Definitions of collaborative activity</w:t>
      </w:r>
    </w:p>
    <w:bookmarkEnd w:id="0"/>
    <w:p w:rsidR="00BB358B" w:rsidRPr="0028248E" w:rsidRDefault="00BB358B" w:rsidP="00BB358B">
      <w:pPr>
        <w:rPr>
          <w:rFonts w:ascii="Kings Caslon Text" w:hAnsi="Kings Caslon Text" w:cs="Arial"/>
          <w:sz w:val="24"/>
        </w:rPr>
      </w:pPr>
    </w:p>
    <w:p w:rsidR="00BB358B" w:rsidRPr="0028248E" w:rsidRDefault="00BB358B" w:rsidP="00BB358B">
      <w:pPr>
        <w:pStyle w:val="BodyText"/>
        <w:ind w:right="149"/>
        <w:jc w:val="both"/>
        <w:rPr>
          <w:rFonts w:ascii="Kings Caslon Text" w:hAnsi="Kings Caslon Text" w:cs="Arial"/>
          <w:sz w:val="22"/>
          <w:szCs w:val="22"/>
        </w:rPr>
      </w:pPr>
      <w:r w:rsidRPr="0028248E">
        <w:rPr>
          <w:rFonts w:ascii="Kings Caslon Text" w:hAnsi="Kings Caslon Text" w:cs="Arial"/>
          <w:sz w:val="22"/>
          <w:szCs w:val="22"/>
        </w:rPr>
        <w:t>The following definitions are used to describe the provision of all collaborative activity in operation at the College where the management of the educational opportunity for a programme of study or a module that leads to or contributes to the award of King’s academic</w:t>
      </w:r>
      <w:r w:rsidRPr="0028248E">
        <w:rPr>
          <w:rFonts w:ascii="Kings Caslon Text" w:hAnsi="Kings Caslon Text" w:cs="Arial"/>
          <w:spacing w:val="-31"/>
          <w:sz w:val="22"/>
          <w:szCs w:val="22"/>
        </w:rPr>
        <w:t xml:space="preserve"> </w:t>
      </w:r>
      <w:r w:rsidRPr="0028248E">
        <w:rPr>
          <w:rFonts w:ascii="Kings Caslon Text" w:hAnsi="Kings Caslon Text" w:cs="Arial"/>
          <w:sz w:val="22"/>
          <w:szCs w:val="22"/>
        </w:rPr>
        <w:t>credit or a qualification are delivered, assessed or supported through</w:t>
      </w:r>
      <w:r w:rsidRPr="0028248E">
        <w:rPr>
          <w:rFonts w:ascii="Kings Caslon Text" w:hAnsi="Kings Caslon Text" w:cs="Arial"/>
          <w:spacing w:val="-13"/>
          <w:sz w:val="22"/>
          <w:szCs w:val="22"/>
        </w:rPr>
        <w:t xml:space="preserve"> </w:t>
      </w:r>
      <w:r w:rsidRPr="0028248E">
        <w:rPr>
          <w:rFonts w:ascii="Kings Caslon Text" w:hAnsi="Kings Caslon Text" w:cs="Arial"/>
          <w:sz w:val="22"/>
          <w:szCs w:val="22"/>
        </w:rPr>
        <w:t>an</w:t>
      </w:r>
      <w:r w:rsidRPr="0028248E">
        <w:rPr>
          <w:rFonts w:ascii="Kings Caslon Text" w:hAnsi="Kings Caslon Text" w:cs="Arial"/>
          <w:spacing w:val="-1"/>
          <w:sz w:val="22"/>
          <w:szCs w:val="22"/>
        </w:rPr>
        <w:t xml:space="preserve"> </w:t>
      </w:r>
      <w:r w:rsidRPr="0028248E">
        <w:rPr>
          <w:rFonts w:ascii="Kings Caslon Text" w:hAnsi="Kings Caslon Text" w:cs="Arial"/>
          <w:sz w:val="22"/>
          <w:szCs w:val="22"/>
        </w:rPr>
        <w:t>arrangement with a Partner and where the achievement of the relevant learning outcomes for the</w:t>
      </w:r>
      <w:r w:rsidRPr="0028248E">
        <w:rPr>
          <w:rFonts w:ascii="Kings Caslon Text" w:hAnsi="Kings Caslon Text" w:cs="Arial"/>
          <w:spacing w:val="-20"/>
          <w:sz w:val="22"/>
          <w:szCs w:val="22"/>
        </w:rPr>
        <w:t xml:space="preserve"> </w:t>
      </w:r>
      <w:r w:rsidRPr="0028248E">
        <w:rPr>
          <w:rFonts w:ascii="Kings Caslon Text" w:hAnsi="Kings Caslon Text" w:cs="Arial"/>
          <w:sz w:val="22"/>
          <w:szCs w:val="22"/>
        </w:rPr>
        <w:t>programme or module is dependent on the arrangement made with the</w:t>
      </w:r>
      <w:r w:rsidRPr="0028248E">
        <w:rPr>
          <w:rFonts w:ascii="Kings Caslon Text" w:hAnsi="Kings Caslon Text" w:cs="Arial"/>
          <w:spacing w:val="-32"/>
          <w:sz w:val="22"/>
          <w:szCs w:val="22"/>
        </w:rPr>
        <w:t xml:space="preserve"> </w:t>
      </w:r>
      <w:r w:rsidRPr="0028248E">
        <w:rPr>
          <w:rFonts w:ascii="Kings Caslon Text" w:hAnsi="Kings Caslon Text" w:cs="Arial"/>
          <w:sz w:val="22"/>
          <w:szCs w:val="22"/>
        </w:rPr>
        <w:t>partner.</w:t>
      </w:r>
    </w:p>
    <w:p w:rsidR="00BB358B" w:rsidRPr="0028248E" w:rsidRDefault="00BB358B" w:rsidP="00BB358B">
      <w:pPr>
        <w:rPr>
          <w:rFonts w:ascii="Kings Caslon Text" w:hAnsi="Kings Caslon Text" w:cs="Arial"/>
          <w:sz w:val="22"/>
          <w:szCs w:val="22"/>
          <w:lang w:val="en-US"/>
        </w:rPr>
      </w:pPr>
    </w:p>
    <w:p w:rsidR="00BB358B" w:rsidRPr="0028248E" w:rsidRDefault="00BB358B" w:rsidP="00BB358B">
      <w:pPr>
        <w:rPr>
          <w:rFonts w:ascii="Kings Caslon Text" w:hAnsi="Kings Caslon Text" w:cs="Arial"/>
          <w:sz w:val="22"/>
          <w:szCs w:val="22"/>
        </w:rPr>
      </w:pPr>
      <w:r w:rsidRPr="0028248E">
        <w:rPr>
          <w:rFonts w:ascii="Kings Caslon Text" w:hAnsi="Kings Caslon Text" w:cs="Arial"/>
          <w:b/>
          <w:sz w:val="22"/>
          <w:szCs w:val="22"/>
        </w:rPr>
        <w:t>Memorandum of Understanding (MoU)</w:t>
      </w:r>
      <w:r w:rsidRPr="0028248E">
        <w:rPr>
          <w:rFonts w:ascii="Kings Caslon Text" w:hAnsi="Kings Caslon Text" w:cs="Arial"/>
          <w:sz w:val="22"/>
          <w:szCs w:val="22"/>
        </w:rPr>
        <w:t>: a non-legally binding document setting out the aspirations between the Partners for future academic co-operation that is signed prior to any collaborative activity being agreed.</w:t>
      </w:r>
    </w:p>
    <w:p w:rsidR="00BB358B" w:rsidRPr="0028248E"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sz w:val="22"/>
          <w:szCs w:val="22"/>
        </w:rPr>
      </w:pPr>
      <w:r w:rsidRPr="0028248E">
        <w:rPr>
          <w:rFonts w:ascii="Kings Caslon Text" w:hAnsi="Kings Caslon Text" w:cs="Arial"/>
          <w:b/>
          <w:sz w:val="22"/>
          <w:szCs w:val="22"/>
        </w:rPr>
        <w:t>Memorandum of Agreement (</w:t>
      </w:r>
      <w:proofErr w:type="spellStart"/>
      <w:r w:rsidRPr="0028248E">
        <w:rPr>
          <w:rFonts w:ascii="Kings Caslon Text" w:hAnsi="Kings Caslon Text" w:cs="Arial"/>
          <w:b/>
          <w:sz w:val="22"/>
          <w:szCs w:val="22"/>
        </w:rPr>
        <w:t>MoA</w:t>
      </w:r>
      <w:proofErr w:type="spellEnd"/>
      <w:r w:rsidRPr="0028248E">
        <w:rPr>
          <w:rFonts w:ascii="Kings Caslon Text" w:hAnsi="Kings Caslon Text" w:cs="Arial"/>
          <w:b/>
          <w:sz w:val="22"/>
          <w:szCs w:val="22"/>
        </w:rPr>
        <w:t>):</w:t>
      </w:r>
      <w:r w:rsidRPr="0028248E">
        <w:rPr>
          <w:rFonts w:ascii="Kings Caslon Text" w:hAnsi="Kings Caslon Text" w:cs="Arial"/>
          <w:sz w:val="22"/>
          <w:szCs w:val="22"/>
        </w:rPr>
        <w:t xml:space="preserve"> a </w:t>
      </w:r>
      <w:proofErr w:type="gramStart"/>
      <w:r w:rsidRPr="0028248E">
        <w:rPr>
          <w:rFonts w:ascii="Kings Caslon Text" w:hAnsi="Kings Caslon Text" w:cs="Arial"/>
          <w:sz w:val="22"/>
          <w:szCs w:val="22"/>
        </w:rPr>
        <w:t>legally-binding</w:t>
      </w:r>
      <w:proofErr w:type="gramEnd"/>
      <w:r w:rsidRPr="0028248E">
        <w:rPr>
          <w:rFonts w:ascii="Kings Caslon Text" w:hAnsi="Kings Caslon Text" w:cs="Arial"/>
          <w:sz w:val="22"/>
          <w:szCs w:val="22"/>
        </w:rPr>
        <w:t xml:space="preserve"> document setting out the agreed terms of reference between the Partners for delivering any activity set out in the activity schedule that is signed prior to any agreed collaborative activity being delivered.</w:t>
      </w:r>
    </w:p>
    <w:p w:rsidR="00BB358B" w:rsidRPr="0028248E"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sz w:val="22"/>
          <w:szCs w:val="22"/>
        </w:rPr>
      </w:pPr>
      <w:r w:rsidRPr="0028248E">
        <w:rPr>
          <w:rFonts w:ascii="Kings Caslon Text" w:hAnsi="Kings Caslon Text" w:cs="Arial"/>
          <w:b/>
          <w:sz w:val="22"/>
          <w:szCs w:val="22"/>
        </w:rPr>
        <w:t>Activity Schedule:</w:t>
      </w:r>
      <w:r w:rsidRPr="0028248E">
        <w:rPr>
          <w:rFonts w:ascii="Kings Caslon Text" w:hAnsi="Kings Caslon Text" w:cs="Arial"/>
          <w:sz w:val="22"/>
          <w:szCs w:val="22"/>
        </w:rPr>
        <w:t xml:space="preserve"> sets out the operational aspects for delivering the programme activity around the student lifecycle that is signed following programme approval. The activity schedule is not in itself legally-binding unless the accompanying </w:t>
      </w:r>
      <w:proofErr w:type="spellStart"/>
      <w:r w:rsidRPr="0028248E">
        <w:rPr>
          <w:rFonts w:ascii="Kings Caslon Text" w:hAnsi="Kings Caslon Text" w:cs="Arial"/>
          <w:sz w:val="22"/>
          <w:szCs w:val="22"/>
        </w:rPr>
        <w:t>MoA</w:t>
      </w:r>
      <w:proofErr w:type="spellEnd"/>
      <w:r w:rsidRPr="0028248E">
        <w:rPr>
          <w:rFonts w:ascii="Kings Caslon Text" w:hAnsi="Kings Caslon Text" w:cs="Arial"/>
          <w:sz w:val="22"/>
          <w:szCs w:val="22"/>
        </w:rPr>
        <w:t xml:space="preserve"> is signed. </w:t>
      </w:r>
    </w:p>
    <w:p w:rsidR="00BB358B" w:rsidRPr="0028248E"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sz w:val="22"/>
          <w:szCs w:val="22"/>
        </w:rPr>
      </w:pPr>
      <w:r w:rsidRPr="0028248E">
        <w:rPr>
          <w:rFonts w:ascii="Kings Caslon Text" w:hAnsi="Kings Caslon Text" w:cs="Arial"/>
          <w:b/>
          <w:sz w:val="22"/>
          <w:szCs w:val="22"/>
        </w:rPr>
        <w:t>Jointly delivered programme activity:</w:t>
      </w:r>
      <w:r w:rsidRPr="0028248E">
        <w:rPr>
          <w:rFonts w:ascii="Kings Caslon Text" w:hAnsi="Kings Caslon Text" w:cs="Arial"/>
          <w:sz w:val="22"/>
          <w:szCs w:val="22"/>
        </w:rPr>
        <w:t xml:space="preserve"> defined by the QAA as ‘</w:t>
      </w:r>
      <w:r w:rsidRPr="0028248E">
        <w:rPr>
          <w:rFonts w:ascii="Kings Caslon Text" w:hAnsi="Kings Caslon Text" w:cs="Arial"/>
          <w:i/>
          <w:sz w:val="22"/>
          <w:szCs w:val="22"/>
        </w:rPr>
        <w:t>A programme delivered or provided jointly by two or more organisations, irrespective of the award (whether single, joint, dual/double or multiple). It refers to the education provided rather than the nature of the award</w:t>
      </w:r>
      <w:r w:rsidRPr="0028248E">
        <w:rPr>
          <w:rFonts w:ascii="Kings Caslon Text" w:hAnsi="Kings Caslon Text" w:cs="Arial"/>
          <w:sz w:val="22"/>
          <w:szCs w:val="22"/>
        </w:rPr>
        <w:t xml:space="preserve">’. </w:t>
      </w:r>
      <w:r w:rsidRPr="0028248E">
        <w:rPr>
          <w:rFonts w:ascii="Kings Caslon Text" w:hAnsi="Kings Caslon Text" w:cs="Arial"/>
          <w:sz w:val="22"/>
          <w:szCs w:val="22"/>
          <w:u w:val="single"/>
        </w:rPr>
        <w:t>Examples of types of jointly delivered programme activity are given in table one</w:t>
      </w:r>
      <w:r w:rsidRPr="0028248E">
        <w:rPr>
          <w:rFonts w:ascii="Kings Caslon Text" w:hAnsi="Kings Caslon Text" w:cs="Arial"/>
          <w:sz w:val="22"/>
          <w:szCs w:val="22"/>
        </w:rPr>
        <w:t>.</w:t>
      </w:r>
    </w:p>
    <w:p w:rsidR="00BB358B" w:rsidRPr="0028248E"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sz w:val="22"/>
          <w:szCs w:val="22"/>
        </w:rPr>
      </w:pPr>
      <w:r w:rsidRPr="0028248E">
        <w:rPr>
          <w:rFonts w:ascii="Kings Caslon Text" w:hAnsi="Kings Caslon Text" w:cs="Arial"/>
          <w:b/>
          <w:sz w:val="22"/>
          <w:szCs w:val="22"/>
        </w:rPr>
        <w:t xml:space="preserve">Learning opportunity offered for a programme: </w:t>
      </w:r>
      <w:r w:rsidRPr="0028248E">
        <w:rPr>
          <w:rFonts w:ascii="Kings Caslon Text" w:hAnsi="Kings Caslon Text" w:cs="Arial"/>
          <w:sz w:val="22"/>
          <w:szCs w:val="22"/>
        </w:rPr>
        <w:t>defined by the QAA as ‘</w:t>
      </w:r>
      <w:r w:rsidRPr="0028248E">
        <w:rPr>
          <w:rFonts w:ascii="Kings Caslon Text" w:hAnsi="Kings Caslon Text" w:cs="Arial"/>
          <w:i/>
          <w:sz w:val="22"/>
          <w:szCs w:val="22"/>
        </w:rPr>
        <w:t>The provision made for student’s learning, including planned study programmes, teaching, assessment, academic and personal support, and resources (such as libraries and information systems, laboratories, studios or specialist facilities)</w:t>
      </w:r>
      <w:r w:rsidRPr="0028248E">
        <w:rPr>
          <w:rFonts w:ascii="Kings Caslon Text" w:hAnsi="Kings Caslon Text" w:cs="Arial"/>
          <w:sz w:val="22"/>
          <w:szCs w:val="22"/>
        </w:rPr>
        <w:t xml:space="preserve">’. </w:t>
      </w:r>
      <w:r w:rsidRPr="0028248E">
        <w:rPr>
          <w:rFonts w:ascii="Kings Caslon Text" w:hAnsi="Kings Caslon Text" w:cs="Arial"/>
          <w:sz w:val="22"/>
          <w:szCs w:val="22"/>
          <w:u w:val="single"/>
        </w:rPr>
        <w:t>Examples of types of learning opportunities offered for a programme are given in table two</w:t>
      </w:r>
      <w:r w:rsidRPr="0028248E">
        <w:rPr>
          <w:rFonts w:ascii="Kings Caslon Text" w:hAnsi="Kings Caslon Text" w:cs="Arial"/>
          <w:sz w:val="22"/>
          <w:szCs w:val="22"/>
        </w:rPr>
        <w:t>.</w:t>
      </w:r>
    </w:p>
    <w:p w:rsidR="00BB358B" w:rsidRPr="0028248E"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sz w:val="22"/>
          <w:szCs w:val="22"/>
        </w:rPr>
      </w:pPr>
      <w:r w:rsidRPr="0028248E">
        <w:rPr>
          <w:rFonts w:ascii="Kings Caslon Text" w:hAnsi="Kings Caslon Text" w:cs="Arial"/>
          <w:b/>
          <w:sz w:val="22"/>
          <w:szCs w:val="22"/>
        </w:rPr>
        <w:t xml:space="preserve">Serial Arrangements: </w:t>
      </w:r>
      <w:r w:rsidRPr="0028248E">
        <w:rPr>
          <w:rFonts w:ascii="Kings Caslon Text" w:hAnsi="Kings Caslon Text" w:cs="Arial"/>
          <w:sz w:val="22"/>
          <w:szCs w:val="22"/>
        </w:rPr>
        <w:t>defined by the QAA as ‘</w:t>
      </w:r>
      <w:r w:rsidRPr="0028248E">
        <w:rPr>
          <w:rFonts w:ascii="Kings Caslon Text" w:hAnsi="Kings Caslon Text" w:cs="Arial"/>
          <w:i/>
          <w:sz w:val="22"/>
          <w:szCs w:val="22"/>
        </w:rPr>
        <w:t>the delivery organisation (through an arrangement of its own) offers whole programmes (franchised to it or validated by the degree awarding body) elsewhere or assigns to another party powers delegated to it by the degree-awarding body</w:t>
      </w:r>
      <w:r w:rsidRPr="0028248E">
        <w:rPr>
          <w:rFonts w:ascii="Kings Caslon Text" w:hAnsi="Kings Caslon Text" w:cs="Arial"/>
          <w:sz w:val="22"/>
          <w:szCs w:val="22"/>
        </w:rPr>
        <w:t xml:space="preserve">’. </w:t>
      </w:r>
      <w:r w:rsidRPr="0028248E">
        <w:rPr>
          <w:rFonts w:ascii="Kings Caslon Text" w:hAnsi="Kings Caslon Text" w:cs="Arial"/>
          <w:sz w:val="22"/>
          <w:szCs w:val="22"/>
          <w:u w:val="single"/>
        </w:rPr>
        <w:t>Examples of types of Serial Arrangements are given in table three</w:t>
      </w:r>
      <w:r w:rsidRPr="0028248E">
        <w:rPr>
          <w:rFonts w:ascii="Kings Caslon Text" w:hAnsi="Kings Caslon Text" w:cs="Arial"/>
          <w:sz w:val="22"/>
          <w:szCs w:val="22"/>
        </w:rPr>
        <w:t>.</w:t>
      </w:r>
    </w:p>
    <w:p w:rsidR="00BB358B" w:rsidRDefault="00BB358B" w:rsidP="00BB358B">
      <w:pPr>
        <w:rPr>
          <w:rFonts w:ascii="Kings Caslon Text" w:hAnsi="Kings Caslon Text" w:cs="Arial"/>
          <w:sz w:val="22"/>
          <w:szCs w:val="22"/>
        </w:rPr>
      </w:pPr>
    </w:p>
    <w:p w:rsidR="00BB358B" w:rsidRDefault="00BB358B" w:rsidP="00BB358B">
      <w:pPr>
        <w:rPr>
          <w:rFonts w:ascii="Kings Caslon Text" w:hAnsi="Kings Caslon Text" w:cs="Arial"/>
          <w:sz w:val="22"/>
          <w:szCs w:val="22"/>
        </w:rPr>
      </w:pPr>
      <w:r w:rsidRPr="00785236">
        <w:rPr>
          <w:rFonts w:ascii="Kings Caslon Text" w:hAnsi="Kings Caslon Text" w:cs="Arial"/>
          <w:b/>
          <w:sz w:val="22"/>
          <w:szCs w:val="22"/>
        </w:rPr>
        <w:t>Physically present overseas campus arrangements</w:t>
      </w:r>
      <w:r>
        <w:rPr>
          <w:rFonts w:ascii="Kings Caslon Text" w:hAnsi="Kings Caslon Text" w:cs="Arial"/>
          <w:sz w:val="22"/>
          <w:szCs w:val="22"/>
        </w:rPr>
        <w:t xml:space="preserve">: a generic description of those types of arrangement where the higher education provision of a UK degree-awarding body is delivered in a Country outside of the UK and is a typical example of a Transnational Education (TNE) arrangement. </w:t>
      </w:r>
      <w:r w:rsidRPr="0028248E">
        <w:rPr>
          <w:rFonts w:ascii="Kings Caslon Text" w:hAnsi="Kings Caslon Text" w:cs="Arial"/>
          <w:sz w:val="22"/>
          <w:szCs w:val="22"/>
          <w:u w:val="single"/>
        </w:rPr>
        <w:t xml:space="preserve">Examples of types of </w:t>
      </w:r>
      <w:r w:rsidRPr="00785236">
        <w:rPr>
          <w:rFonts w:ascii="Kings Caslon Text" w:hAnsi="Kings Caslon Text" w:cs="Arial"/>
          <w:sz w:val="22"/>
          <w:szCs w:val="22"/>
          <w:u w:val="single"/>
        </w:rPr>
        <w:t xml:space="preserve">Physically present overseas campus arrangements </w:t>
      </w:r>
      <w:r w:rsidRPr="0028248E">
        <w:rPr>
          <w:rFonts w:ascii="Kings Caslon Text" w:hAnsi="Kings Caslon Text" w:cs="Arial"/>
          <w:sz w:val="22"/>
          <w:szCs w:val="22"/>
          <w:u w:val="single"/>
        </w:rPr>
        <w:t xml:space="preserve">are given in table </w:t>
      </w:r>
      <w:r>
        <w:rPr>
          <w:rFonts w:ascii="Kings Caslon Text" w:hAnsi="Kings Caslon Text" w:cs="Arial"/>
          <w:sz w:val="22"/>
          <w:szCs w:val="22"/>
          <w:u w:val="single"/>
        </w:rPr>
        <w:t>four</w:t>
      </w:r>
      <w:r w:rsidRPr="0028248E">
        <w:rPr>
          <w:rFonts w:ascii="Kings Caslon Text" w:hAnsi="Kings Caslon Text" w:cs="Arial"/>
          <w:sz w:val="22"/>
          <w:szCs w:val="22"/>
        </w:rPr>
        <w:t>.</w:t>
      </w:r>
    </w:p>
    <w:p w:rsidR="00BB358B"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b/>
          <w:sz w:val="22"/>
          <w:szCs w:val="22"/>
        </w:rPr>
      </w:pPr>
    </w:p>
    <w:p w:rsidR="00BB358B" w:rsidRPr="0028248E" w:rsidRDefault="00BB358B" w:rsidP="00BB358B">
      <w:pPr>
        <w:rPr>
          <w:rFonts w:ascii="Kings Caslon Text" w:hAnsi="Kings Caslon Text" w:cs="Arial"/>
          <w:b/>
          <w:sz w:val="22"/>
          <w:szCs w:val="22"/>
        </w:rPr>
        <w:sectPr w:rsidR="00BB358B" w:rsidRPr="0028248E" w:rsidSect="00BB358B">
          <w:headerReference w:type="default" r:id="rId7"/>
          <w:footerReference w:type="default" r:id="rId8"/>
          <w:pgSz w:w="11906" w:h="16838"/>
          <w:pgMar w:top="1080" w:right="1440" w:bottom="720" w:left="1440" w:header="706" w:footer="706" w:gutter="0"/>
          <w:cols w:space="708"/>
          <w:docGrid w:linePitch="360"/>
        </w:sectPr>
      </w:pPr>
    </w:p>
    <w:p w:rsidR="00BB358B" w:rsidRPr="0028248E" w:rsidRDefault="00BB358B" w:rsidP="00BB358B">
      <w:pPr>
        <w:rPr>
          <w:rFonts w:ascii="Kings Caslon Text" w:hAnsi="Kings Caslon Text" w:cs="Arial"/>
          <w:b/>
          <w:sz w:val="22"/>
          <w:szCs w:val="22"/>
          <w:u w:val="single"/>
        </w:rPr>
      </w:pPr>
      <w:r w:rsidRPr="0028248E">
        <w:rPr>
          <w:rFonts w:ascii="Kings Caslon Text" w:hAnsi="Kings Caslon Text" w:cs="Arial"/>
          <w:b/>
          <w:sz w:val="22"/>
          <w:szCs w:val="22"/>
          <w:u w:val="single"/>
        </w:rPr>
        <w:lastRenderedPageBreak/>
        <w:t>Table One (Jointly delivered programme activity)</w:t>
      </w:r>
    </w:p>
    <w:p w:rsidR="00BB358B" w:rsidRPr="0028248E" w:rsidRDefault="00BB358B" w:rsidP="00BB358B">
      <w:pPr>
        <w:rPr>
          <w:rFonts w:ascii="Kings Caslon Text" w:hAnsi="Kings Caslon Text" w:cs="Arial"/>
          <w:b/>
          <w:sz w:val="22"/>
          <w:szCs w:val="22"/>
        </w:rPr>
      </w:pPr>
    </w:p>
    <w:tbl>
      <w:tblPr>
        <w:tblStyle w:val="TableGrid"/>
        <w:tblW w:w="0" w:type="auto"/>
        <w:tblLook w:val="04A0" w:firstRow="1" w:lastRow="0" w:firstColumn="1" w:lastColumn="0" w:noHBand="0" w:noVBand="1"/>
      </w:tblPr>
      <w:tblGrid>
        <w:gridCol w:w="1701"/>
        <w:gridCol w:w="2551"/>
        <w:gridCol w:w="2551"/>
        <w:gridCol w:w="2551"/>
        <w:gridCol w:w="2551"/>
        <w:gridCol w:w="2551"/>
      </w:tblGrid>
      <w:tr w:rsidR="00BB358B" w:rsidRPr="0028248E" w:rsidTr="00B87CD0">
        <w:trPr>
          <w:tblHeader/>
        </w:trPr>
        <w:tc>
          <w:tcPr>
            <w:tcW w:w="1701" w:type="dxa"/>
          </w:tcPr>
          <w:p w:rsidR="00BB358B" w:rsidRPr="0028248E" w:rsidRDefault="00BB358B" w:rsidP="00B87CD0">
            <w:pPr>
              <w:rPr>
                <w:rFonts w:ascii="Kings Caslon Text" w:hAnsi="Kings Caslon Text" w:cs="Arial"/>
                <w:b/>
              </w:rPr>
            </w:pPr>
            <w:r w:rsidRPr="0028248E">
              <w:rPr>
                <w:rFonts w:ascii="Kings Caslon Text" w:hAnsi="Kings Caslon Text" w:cs="Arial"/>
                <w:b/>
              </w:rPr>
              <w:t>Type</w:t>
            </w:r>
          </w:p>
        </w:tc>
        <w:tc>
          <w:tcPr>
            <w:tcW w:w="2551" w:type="dxa"/>
            <w:shd w:val="clear" w:color="auto" w:fill="ACA800"/>
          </w:tcPr>
          <w:p w:rsidR="00BB358B" w:rsidRPr="0028248E" w:rsidRDefault="00BB358B" w:rsidP="00B87CD0">
            <w:pPr>
              <w:jc w:val="center"/>
              <w:rPr>
                <w:rFonts w:ascii="Kings Caslon Text" w:hAnsi="Kings Caslon Text" w:cs="Arial"/>
                <w:b/>
              </w:rPr>
            </w:pPr>
            <w:r w:rsidRPr="0028248E">
              <w:rPr>
                <w:rFonts w:ascii="Kings Caslon Text" w:hAnsi="Kings Caslon Text" w:cs="Arial"/>
                <w:b/>
              </w:rPr>
              <w:t xml:space="preserve">Co-operative partnership </w:t>
            </w:r>
          </w:p>
        </w:tc>
        <w:tc>
          <w:tcPr>
            <w:tcW w:w="2551" w:type="dxa"/>
            <w:shd w:val="clear" w:color="auto" w:fill="538135" w:themeFill="accent6" w:themeFillShade="BF"/>
          </w:tcPr>
          <w:p w:rsidR="00BB358B" w:rsidRPr="0028248E" w:rsidRDefault="00BB358B" w:rsidP="00B87CD0">
            <w:pPr>
              <w:jc w:val="center"/>
              <w:rPr>
                <w:rFonts w:ascii="Kings Caslon Text" w:hAnsi="Kings Caslon Text" w:cs="Arial"/>
                <w:b/>
              </w:rPr>
            </w:pPr>
            <w:r w:rsidRPr="0028248E">
              <w:rPr>
                <w:rFonts w:ascii="Kings Caslon Text" w:hAnsi="Kings Caslon Text" w:cs="Arial"/>
                <w:b/>
              </w:rPr>
              <w:t>Double or Multiple Awards</w:t>
            </w:r>
          </w:p>
        </w:tc>
        <w:tc>
          <w:tcPr>
            <w:tcW w:w="2551" w:type="dxa"/>
            <w:shd w:val="clear" w:color="auto" w:fill="FFC000"/>
          </w:tcPr>
          <w:p w:rsidR="00BB358B" w:rsidRPr="0028248E" w:rsidRDefault="00BB358B" w:rsidP="00B87CD0">
            <w:pPr>
              <w:jc w:val="center"/>
              <w:rPr>
                <w:rFonts w:ascii="Kings Caslon Text" w:hAnsi="Kings Caslon Text" w:cs="Arial"/>
                <w:b/>
              </w:rPr>
            </w:pPr>
            <w:r w:rsidRPr="0028248E">
              <w:rPr>
                <w:rFonts w:ascii="Kings Caslon Text" w:hAnsi="Kings Caslon Text" w:cs="Arial"/>
                <w:b/>
              </w:rPr>
              <w:t>Dual Award</w:t>
            </w:r>
          </w:p>
        </w:tc>
        <w:tc>
          <w:tcPr>
            <w:tcW w:w="2551" w:type="dxa"/>
            <w:shd w:val="clear" w:color="auto" w:fill="FF0000"/>
          </w:tcPr>
          <w:p w:rsidR="00BB358B" w:rsidRPr="0028248E" w:rsidRDefault="00BB358B" w:rsidP="00B87CD0">
            <w:pPr>
              <w:jc w:val="center"/>
              <w:rPr>
                <w:rFonts w:ascii="Kings Caslon Text" w:hAnsi="Kings Caslon Text" w:cs="Arial"/>
                <w:b/>
              </w:rPr>
            </w:pPr>
            <w:r w:rsidRPr="0028248E">
              <w:rPr>
                <w:rFonts w:ascii="Kings Caslon Text" w:hAnsi="Kings Caslon Text" w:cs="Arial"/>
                <w:b/>
              </w:rPr>
              <w:t>Joint Award</w:t>
            </w:r>
          </w:p>
        </w:tc>
        <w:tc>
          <w:tcPr>
            <w:tcW w:w="2551" w:type="dxa"/>
            <w:shd w:val="clear" w:color="auto" w:fill="ACA800"/>
          </w:tcPr>
          <w:p w:rsidR="00BB358B" w:rsidRPr="0028248E" w:rsidRDefault="00BB358B" w:rsidP="00B87CD0">
            <w:pPr>
              <w:jc w:val="center"/>
              <w:rPr>
                <w:rFonts w:ascii="Kings Caslon Text" w:hAnsi="Kings Caslon Text" w:cs="Arial"/>
                <w:b/>
              </w:rPr>
            </w:pPr>
            <w:r w:rsidRPr="0028248E">
              <w:rPr>
                <w:rFonts w:ascii="Kings Caslon Text" w:hAnsi="Kings Caslon Text" w:cs="Arial"/>
                <w:b/>
              </w:rPr>
              <w:t>Split-site PhD</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Definition</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An arrangement whereby the College enters into a partnership with another degree awarding body to design and jointly deliver a programme of study, but with only one awarding institution.</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A partnership arrangement whereby the College and one or more partner(s) provide a single jointly delivered programme for the same qualification, but leading to separate awards and separate certification being granted by both King’s and the Partner(s)</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A partnership arrangement whereby the College and another Partner work together to offer a jointly conceived programme leading to separate awards (and separate certification) being granted by both King’s and the Partner. </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A partnership arrangement under which the College and one or more partner(s) provide a programme leading to a single award made jointly by King’s and the Partner(s). A single certificate or document (signed by the competent authorities) attests to the successful completion of this jointly delivered programme, replacing the separate institutional or national qualifications.</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An arrangement whereby the College enters into a partnership with another institution for a ‘non-resident student’ to register for a King’s awarded PhD programme and receive joint supervision and access to shared resources.</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Programme Design</w:t>
            </w:r>
          </w:p>
        </w:tc>
        <w:tc>
          <w:tcPr>
            <w:tcW w:w="2551" w:type="dxa"/>
          </w:tcPr>
          <w:p w:rsidR="00BB358B" w:rsidRPr="0028248E"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A single jointly conceived programme with one distinct set of learning aims and outcomes;</w:t>
            </w:r>
          </w:p>
          <w:p w:rsidR="00BB358B" w:rsidRPr="00602B3F"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 xml:space="preserve">The partner is expected to collaborate with the College to share resources and contribute to the teaching of the programme leading to a King’s award. The level of teaching contribution is normally continuous throughout the programme and significantly higher than for off-campus arrangements. These </w:t>
            </w:r>
            <w:r w:rsidRPr="0028248E">
              <w:rPr>
                <w:rFonts w:ascii="Kings Caslon Text" w:hAnsi="Kings Caslon Text"/>
                <w:sz w:val="20"/>
                <w:szCs w:val="20"/>
              </w:rPr>
              <w:t xml:space="preserve">arrangements are </w:t>
            </w:r>
            <w:r w:rsidRPr="0028248E">
              <w:rPr>
                <w:rFonts w:ascii="Kings Caslon Text" w:hAnsi="Kings Caslon Text"/>
                <w:sz w:val="20"/>
                <w:szCs w:val="20"/>
              </w:rPr>
              <w:lastRenderedPageBreak/>
              <w:t xml:space="preserve">normally only considered with </w:t>
            </w:r>
            <w:r>
              <w:rPr>
                <w:rFonts w:ascii="Kings Caslon Text" w:hAnsi="Kings Caslon Text"/>
                <w:sz w:val="20"/>
                <w:szCs w:val="20"/>
              </w:rPr>
              <w:t>a</w:t>
            </w:r>
            <w:r w:rsidRPr="0028248E">
              <w:rPr>
                <w:rFonts w:ascii="Kings Caslon Text" w:hAnsi="Kings Caslon Text"/>
                <w:sz w:val="20"/>
                <w:szCs w:val="20"/>
              </w:rPr>
              <w:t xml:space="preserve"> Partner</w:t>
            </w:r>
            <w:r>
              <w:rPr>
                <w:rFonts w:ascii="Kings Caslon Text" w:hAnsi="Kings Caslon Text"/>
                <w:sz w:val="20"/>
                <w:szCs w:val="20"/>
              </w:rPr>
              <w:t xml:space="preserve"> where the College does not have the relevant expertise;</w:t>
            </w:r>
          </w:p>
          <w:p w:rsidR="00BB358B" w:rsidRPr="0028248E"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sz w:val="20"/>
                <w:szCs w:val="20"/>
              </w:rPr>
              <w:t>The provision is jointly designed with the partner</w:t>
            </w:r>
            <w:r w:rsidRPr="0028248E">
              <w:rPr>
                <w:rFonts w:ascii="Kings Caslon Text" w:hAnsi="Kings Caslon Text"/>
                <w:spacing w:val="-13"/>
                <w:sz w:val="20"/>
                <w:szCs w:val="20"/>
              </w:rPr>
              <w:t xml:space="preserve"> </w:t>
            </w:r>
            <w:r w:rsidRPr="0028248E">
              <w:rPr>
                <w:rFonts w:ascii="Kings Caslon Text" w:hAnsi="Kings Caslon Text"/>
                <w:sz w:val="20"/>
                <w:szCs w:val="20"/>
              </w:rPr>
              <w:t>with elements of the programme being delivered and</w:t>
            </w:r>
            <w:r w:rsidRPr="0028248E">
              <w:rPr>
                <w:rFonts w:ascii="Kings Caslon Text" w:hAnsi="Kings Caslon Text"/>
                <w:spacing w:val="-9"/>
                <w:sz w:val="20"/>
                <w:szCs w:val="20"/>
              </w:rPr>
              <w:t xml:space="preserve"> </w:t>
            </w:r>
            <w:r w:rsidRPr="0028248E">
              <w:rPr>
                <w:rFonts w:ascii="Kings Caslon Text" w:hAnsi="Kings Caslon Text"/>
                <w:sz w:val="20"/>
                <w:szCs w:val="20"/>
              </w:rPr>
              <w:t>often</w:t>
            </w:r>
            <w:r w:rsidRPr="0028248E">
              <w:rPr>
                <w:rFonts w:ascii="Kings Caslon Text" w:hAnsi="Kings Caslon Text"/>
                <w:spacing w:val="-1"/>
                <w:sz w:val="20"/>
                <w:szCs w:val="20"/>
              </w:rPr>
              <w:t xml:space="preserve"> </w:t>
            </w:r>
            <w:r w:rsidRPr="0028248E">
              <w:rPr>
                <w:rFonts w:ascii="Kings Caslon Text" w:hAnsi="Kings Caslon Text"/>
                <w:sz w:val="20"/>
                <w:szCs w:val="20"/>
              </w:rPr>
              <w:t>assessed by the partner in accordance with the College policies and regulations.</w:t>
            </w:r>
          </w:p>
        </w:tc>
        <w:tc>
          <w:tcPr>
            <w:tcW w:w="2551" w:type="dxa"/>
          </w:tcPr>
          <w:p w:rsidR="00BB358B" w:rsidRPr="0028248E"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lastRenderedPageBreak/>
              <w:t>A single programme with one set of learning aims and outcomes, designed and delivered in the same way as a Joint Award</w:t>
            </w:r>
            <w:r>
              <w:rPr>
                <w:rFonts w:ascii="Kings Caslon Text" w:hAnsi="Kings Caslon Text" w:cs="Arial"/>
                <w:sz w:val="20"/>
                <w:szCs w:val="20"/>
              </w:rPr>
              <w:t>, but separate awards</w:t>
            </w:r>
            <w:r w:rsidRPr="0028248E">
              <w:rPr>
                <w:rFonts w:ascii="Kings Caslon Text" w:hAnsi="Kings Caslon Text" w:cs="Arial"/>
                <w:sz w:val="20"/>
                <w:szCs w:val="20"/>
              </w:rPr>
              <w:t>;</w:t>
            </w:r>
          </w:p>
          <w:p w:rsidR="00BB358B" w:rsidRPr="0028248E"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There is normally shared ownership of the curriculum</w:t>
            </w:r>
            <w:r w:rsidRPr="0028248E">
              <w:rPr>
                <w:rFonts w:ascii="Kings Caslon Text" w:hAnsi="Kings Caslon Text" w:cs="Arial"/>
                <w:spacing w:val="-17"/>
                <w:sz w:val="20"/>
                <w:szCs w:val="20"/>
              </w:rPr>
              <w:t xml:space="preserve"> </w:t>
            </w:r>
            <w:r w:rsidRPr="0028248E">
              <w:rPr>
                <w:rFonts w:ascii="Kings Caslon Text" w:hAnsi="Kings Caslon Text" w:cs="Arial"/>
                <w:sz w:val="20"/>
                <w:szCs w:val="20"/>
              </w:rPr>
              <w:t>and</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related IPR (Intellectual Property</w:t>
            </w:r>
            <w:r w:rsidRPr="0028248E">
              <w:rPr>
                <w:rFonts w:ascii="Kings Caslon Text" w:hAnsi="Kings Caslon Text" w:cs="Arial"/>
                <w:spacing w:val="-8"/>
                <w:sz w:val="20"/>
                <w:szCs w:val="20"/>
              </w:rPr>
              <w:t xml:space="preserve"> </w:t>
            </w:r>
            <w:r w:rsidRPr="0028248E">
              <w:rPr>
                <w:rFonts w:ascii="Kings Caslon Text" w:hAnsi="Kings Caslon Text" w:cs="Arial"/>
                <w:sz w:val="20"/>
                <w:szCs w:val="20"/>
              </w:rPr>
              <w:t>Rights);</w:t>
            </w:r>
          </w:p>
          <w:p w:rsidR="00BB358B" w:rsidRPr="0028248E"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 xml:space="preserve">These arrangements offer students a unique experience in being able to obtain </w:t>
            </w:r>
            <w:proofErr w:type="gramStart"/>
            <w:r w:rsidRPr="0028248E">
              <w:rPr>
                <w:rFonts w:ascii="Kings Caslon Text" w:hAnsi="Kings Caslon Text" w:cs="Arial"/>
                <w:sz w:val="20"/>
                <w:szCs w:val="20"/>
              </w:rPr>
              <w:t>two degree</w:t>
            </w:r>
            <w:proofErr w:type="gramEnd"/>
            <w:r w:rsidRPr="0028248E">
              <w:rPr>
                <w:rFonts w:ascii="Kings Caslon Text" w:hAnsi="Kings Caslon Text" w:cs="Arial"/>
                <w:sz w:val="20"/>
                <w:szCs w:val="20"/>
              </w:rPr>
              <w:t xml:space="preserve"> award</w:t>
            </w:r>
            <w:r>
              <w:rPr>
                <w:rFonts w:ascii="Kings Caslon Text" w:hAnsi="Kings Caslon Text" w:cs="Arial"/>
                <w:sz w:val="20"/>
                <w:szCs w:val="20"/>
              </w:rPr>
              <w:t xml:space="preserve">s, although students have to satisfy the programme </w:t>
            </w:r>
            <w:r>
              <w:rPr>
                <w:rFonts w:ascii="Kings Caslon Text" w:hAnsi="Kings Caslon Text" w:cs="Arial"/>
                <w:sz w:val="20"/>
                <w:szCs w:val="20"/>
              </w:rPr>
              <w:lastRenderedPageBreak/>
              <w:t>requirements to receive any award</w:t>
            </w:r>
            <w:r w:rsidRPr="0028248E">
              <w:rPr>
                <w:rFonts w:ascii="Kings Caslon Text" w:hAnsi="Kings Caslon Text" w:cs="Arial"/>
                <w:sz w:val="20"/>
                <w:szCs w:val="20"/>
              </w:rPr>
              <w:t>;</w:t>
            </w:r>
          </w:p>
          <w:p w:rsidR="00BB358B" w:rsidRPr="0028248E" w:rsidRDefault="00BB358B" w:rsidP="00BB358B">
            <w:pPr>
              <w:pStyle w:val="ListParagraph"/>
              <w:numPr>
                <w:ilvl w:val="0"/>
                <w:numId w:val="4"/>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These arrangements</w:t>
            </w:r>
            <w:r w:rsidRPr="0028248E">
              <w:rPr>
                <w:rFonts w:ascii="Kings Caslon Text" w:hAnsi="Kings Caslon Text"/>
                <w:sz w:val="20"/>
                <w:szCs w:val="20"/>
              </w:rPr>
              <w:t xml:space="preserve"> will only be considered where</w:t>
            </w:r>
            <w:r w:rsidRPr="0028248E">
              <w:rPr>
                <w:rFonts w:ascii="Kings Caslon Text" w:hAnsi="Kings Caslon Text"/>
                <w:spacing w:val="-21"/>
                <w:sz w:val="20"/>
                <w:szCs w:val="20"/>
              </w:rPr>
              <w:t xml:space="preserve"> </w:t>
            </w:r>
            <w:r w:rsidRPr="0028248E">
              <w:rPr>
                <w:rFonts w:ascii="Kings Caslon Text" w:hAnsi="Kings Caslon Text"/>
                <w:sz w:val="20"/>
                <w:szCs w:val="20"/>
              </w:rPr>
              <w:t>there are legal or regulatory difficulties with the recognition</w:t>
            </w:r>
            <w:r w:rsidRPr="0028248E">
              <w:rPr>
                <w:rFonts w:ascii="Kings Caslon Text" w:hAnsi="Kings Caslon Text"/>
                <w:spacing w:val="-17"/>
                <w:sz w:val="20"/>
                <w:szCs w:val="20"/>
              </w:rPr>
              <w:t xml:space="preserve"> </w:t>
            </w:r>
            <w:r w:rsidRPr="0028248E">
              <w:rPr>
                <w:rFonts w:ascii="Kings Caslon Text" w:hAnsi="Kings Caslon Text"/>
                <w:sz w:val="20"/>
                <w:szCs w:val="20"/>
              </w:rPr>
              <w:t>or</w:t>
            </w:r>
            <w:r w:rsidRPr="0028248E">
              <w:rPr>
                <w:rFonts w:ascii="Kings Caslon Text" w:hAnsi="Kings Caslon Text"/>
                <w:spacing w:val="-1"/>
                <w:sz w:val="20"/>
                <w:szCs w:val="20"/>
              </w:rPr>
              <w:t xml:space="preserve"> </w:t>
            </w:r>
            <w:r w:rsidRPr="0028248E">
              <w:rPr>
                <w:rFonts w:ascii="Kings Caslon Text" w:hAnsi="Kings Caslon Text"/>
                <w:sz w:val="20"/>
                <w:szCs w:val="20"/>
              </w:rPr>
              <w:t>acceptance of a single joint certificate for a Joint Award e.g. due to</w:t>
            </w:r>
            <w:r w:rsidRPr="0028248E">
              <w:rPr>
                <w:rFonts w:ascii="Kings Caslon Text" w:hAnsi="Kings Caslon Text"/>
                <w:spacing w:val="-14"/>
                <w:sz w:val="20"/>
                <w:szCs w:val="20"/>
              </w:rPr>
              <w:t xml:space="preserve"> </w:t>
            </w:r>
            <w:r w:rsidRPr="0028248E">
              <w:rPr>
                <w:rFonts w:ascii="Kings Caslon Text" w:hAnsi="Kings Caslon Text"/>
                <w:sz w:val="20"/>
                <w:szCs w:val="20"/>
              </w:rPr>
              <w:t>Country specific government regulations, meaning that it is not</w:t>
            </w:r>
            <w:r w:rsidRPr="0028248E">
              <w:rPr>
                <w:rFonts w:ascii="Kings Caslon Text" w:hAnsi="Kings Caslon Text"/>
                <w:spacing w:val="-21"/>
                <w:sz w:val="20"/>
                <w:szCs w:val="20"/>
              </w:rPr>
              <w:t xml:space="preserve"> </w:t>
            </w:r>
            <w:r w:rsidRPr="0028248E">
              <w:rPr>
                <w:rFonts w:ascii="Kings Caslon Text" w:hAnsi="Kings Caslon Text"/>
                <w:sz w:val="20"/>
                <w:szCs w:val="20"/>
              </w:rPr>
              <w:t>in the interests of the students to mark their achievement</w:t>
            </w:r>
            <w:r w:rsidRPr="0028248E">
              <w:rPr>
                <w:rFonts w:ascii="Kings Caslon Text" w:hAnsi="Kings Caslon Text"/>
                <w:spacing w:val="-18"/>
                <w:sz w:val="20"/>
                <w:szCs w:val="20"/>
              </w:rPr>
              <w:t xml:space="preserve"> </w:t>
            </w:r>
            <w:r w:rsidRPr="0028248E">
              <w:rPr>
                <w:rFonts w:ascii="Kings Caslon Text" w:hAnsi="Kings Caslon Text"/>
                <w:sz w:val="20"/>
                <w:szCs w:val="20"/>
              </w:rPr>
              <w:t>in this way.</w:t>
            </w:r>
          </w:p>
        </w:tc>
        <w:tc>
          <w:tcPr>
            <w:tcW w:w="2551" w:type="dxa"/>
          </w:tcPr>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Two programmes combined to form an integrated jointly conceived programme offered by King’s and the Partner with their own set of learning aims and outcomes;</w:t>
            </w:r>
          </w:p>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These arrangements are designed to lock together with either overlapping curricula or comprising a joint initial curriculum (or two parallel and equivalent curricula) followed by two separate blocks of learning taken consecutively at each partner in turn;</w:t>
            </w:r>
          </w:p>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The overall programme offers a unique experience enabling students to achieve more than one set of learning aims and outcomes and complete the two programmes in a shorter timeframe.</w:t>
            </w:r>
          </w:p>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The programmes offered may be at different levels. </w:t>
            </w:r>
            <w:r w:rsidRPr="0028248E">
              <w:rPr>
                <w:rFonts w:ascii="Kings Caslon Text" w:hAnsi="Kings Caslon Text"/>
                <w:sz w:val="20"/>
                <w:szCs w:val="20"/>
              </w:rPr>
              <w:t xml:space="preserve">Neither are dependent on the other </w:t>
            </w:r>
            <w:r w:rsidRPr="0028248E">
              <w:rPr>
                <w:rFonts w:ascii="Kings Caslon Text" w:hAnsi="Kings Caslon Text" w:cs="Arial"/>
                <w:sz w:val="20"/>
                <w:szCs w:val="20"/>
              </w:rPr>
              <w:t>and students may be able to successfully complete the learning aims and outcomes of one of the programmes to receive the intended qualification for that programme.</w:t>
            </w:r>
          </w:p>
        </w:tc>
        <w:tc>
          <w:tcPr>
            <w:tcW w:w="2551" w:type="dxa"/>
          </w:tcPr>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 xml:space="preserve">A single programme with one set of learning aims and outcomes leading to a single </w:t>
            </w:r>
            <w:r>
              <w:rPr>
                <w:rFonts w:ascii="Kings Caslon Text" w:hAnsi="Kings Caslon Text" w:cs="Arial"/>
                <w:sz w:val="20"/>
                <w:szCs w:val="20"/>
              </w:rPr>
              <w:t>award</w:t>
            </w:r>
            <w:r w:rsidRPr="0028248E">
              <w:rPr>
                <w:rFonts w:ascii="Kings Caslon Text" w:hAnsi="Kings Caslon Text" w:cs="Arial"/>
                <w:sz w:val="20"/>
                <w:szCs w:val="20"/>
              </w:rPr>
              <w:t>;</w:t>
            </w:r>
          </w:p>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There is normally shared ownership of the curriculum</w:t>
            </w:r>
            <w:r w:rsidRPr="0028248E">
              <w:rPr>
                <w:rFonts w:ascii="Kings Caslon Text" w:hAnsi="Kings Caslon Text" w:cs="Arial"/>
                <w:spacing w:val="-17"/>
                <w:sz w:val="20"/>
                <w:szCs w:val="20"/>
              </w:rPr>
              <w:t xml:space="preserve"> </w:t>
            </w:r>
            <w:r w:rsidRPr="0028248E">
              <w:rPr>
                <w:rFonts w:ascii="Kings Caslon Text" w:hAnsi="Kings Caslon Text" w:cs="Arial"/>
                <w:sz w:val="20"/>
                <w:szCs w:val="20"/>
              </w:rPr>
              <w:t>and</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related IPR (Intellectual Property</w:t>
            </w:r>
            <w:r w:rsidRPr="0028248E">
              <w:rPr>
                <w:rFonts w:ascii="Kings Caslon Text" w:hAnsi="Kings Caslon Text" w:cs="Arial"/>
                <w:spacing w:val="-8"/>
                <w:sz w:val="20"/>
                <w:szCs w:val="20"/>
              </w:rPr>
              <w:t xml:space="preserve"> </w:t>
            </w:r>
            <w:r w:rsidRPr="0028248E">
              <w:rPr>
                <w:rFonts w:ascii="Kings Caslon Text" w:hAnsi="Kings Caslon Text" w:cs="Arial"/>
                <w:sz w:val="20"/>
                <w:szCs w:val="20"/>
              </w:rPr>
              <w:t>Rights);</w:t>
            </w:r>
          </w:p>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The programme offers students a unique experience;</w:t>
            </w:r>
          </w:p>
          <w:p w:rsidR="00BB358B" w:rsidRPr="0028248E" w:rsidRDefault="00BB358B" w:rsidP="00BB358B">
            <w:pPr>
              <w:pStyle w:val="ListParagraph"/>
              <w:numPr>
                <w:ilvl w:val="0"/>
                <w:numId w:val="4"/>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These arrangements will only be considered were the Partner has the legal and regulatory authority to make the joint award and recognise this within their jurisdiction.</w:t>
            </w:r>
          </w:p>
        </w:tc>
        <w:tc>
          <w:tcPr>
            <w:tcW w:w="2551" w:type="dxa"/>
          </w:tcPr>
          <w:p w:rsidR="00BB358B" w:rsidRPr="0028248E" w:rsidRDefault="00BB358B" w:rsidP="00BB358B">
            <w:pPr>
              <w:pStyle w:val="ListParagraph"/>
              <w:numPr>
                <w:ilvl w:val="0"/>
                <w:numId w:val="4"/>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A single jointly conceived programme with one distinct set of learning aims and outcomes;</w:t>
            </w:r>
          </w:p>
          <w:p w:rsidR="00BB358B" w:rsidRPr="0028248E" w:rsidRDefault="00BB358B" w:rsidP="00BB358B">
            <w:pPr>
              <w:pStyle w:val="ListParagraph"/>
              <w:numPr>
                <w:ilvl w:val="0"/>
                <w:numId w:val="4"/>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The Partner is normally a Public Research Institution, Industrial Research Laboratory or a HEI without degree awarding powers or other government body that is prepared to host the student and deliver the training, resources and/or supervision to the standard expected by the College;</w:t>
            </w:r>
          </w:p>
          <w:p w:rsidR="00BB358B" w:rsidRPr="0028248E" w:rsidRDefault="00BB358B" w:rsidP="00BB358B">
            <w:pPr>
              <w:pStyle w:val="ListParagraph"/>
              <w:numPr>
                <w:ilvl w:val="0"/>
                <w:numId w:val="4"/>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 xml:space="preserve">The arrangement allows for students to spend </w:t>
            </w:r>
            <w:r w:rsidRPr="0028248E">
              <w:rPr>
                <w:rFonts w:ascii="Kings Caslon Text" w:hAnsi="Kings Caslon Text" w:cs="Arial"/>
                <w:sz w:val="20"/>
                <w:szCs w:val="20"/>
              </w:rPr>
              <w:lastRenderedPageBreak/>
              <w:t>significant periods of time with the Partner, where the prescribed programme of study shall be carried out under the primary supervision of an external supervisor at the institution or laboratory where the student</w:t>
            </w:r>
            <w:r>
              <w:rPr>
                <w:rFonts w:ascii="Kings Caslon Text" w:hAnsi="Kings Caslon Text" w:cs="Arial"/>
                <w:sz w:val="20"/>
                <w:szCs w:val="20"/>
              </w:rPr>
              <w:t xml:space="preserve"> will be based;</w:t>
            </w:r>
          </w:p>
          <w:p w:rsidR="00BB358B" w:rsidRDefault="00BB358B" w:rsidP="00BB358B">
            <w:pPr>
              <w:pStyle w:val="ListParagraph"/>
              <w:numPr>
                <w:ilvl w:val="0"/>
                <w:numId w:val="4"/>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The programme offers students the opportunity to acquire background knowledge and transferable sk</w:t>
            </w:r>
            <w:r>
              <w:rPr>
                <w:rFonts w:ascii="Kings Caslon Text" w:hAnsi="Kings Caslon Text" w:cs="Arial"/>
                <w:sz w:val="20"/>
                <w:szCs w:val="20"/>
              </w:rPr>
              <w:t>ills relevant to their research;</w:t>
            </w:r>
          </w:p>
          <w:p w:rsidR="00BB358B" w:rsidRPr="0028248E" w:rsidRDefault="00BB358B" w:rsidP="00BB358B">
            <w:pPr>
              <w:pStyle w:val="ListParagraph"/>
              <w:numPr>
                <w:ilvl w:val="0"/>
                <w:numId w:val="4"/>
              </w:numPr>
              <w:spacing w:after="0" w:line="240" w:lineRule="auto"/>
              <w:ind w:left="315"/>
              <w:rPr>
                <w:rFonts w:ascii="Kings Caslon Text" w:hAnsi="Kings Caslon Text" w:cs="Arial"/>
                <w:sz w:val="20"/>
                <w:szCs w:val="20"/>
              </w:rPr>
            </w:pPr>
            <w:r>
              <w:rPr>
                <w:rFonts w:ascii="Kings Caslon Text" w:hAnsi="Kings Caslon Text" w:cs="Arial"/>
                <w:sz w:val="20"/>
                <w:szCs w:val="20"/>
              </w:rPr>
              <w:t>Only offered with Partners without degree-awarding powers.</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Programme Management</w:t>
            </w:r>
          </w:p>
        </w:tc>
        <w:tc>
          <w:tcPr>
            <w:tcW w:w="2551" w:type="dxa"/>
          </w:tcPr>
          <w:p w:rsidR="00BB358B" w:rsidRPr="0028248E" w:rsidRDefault="00BB358B" w:rsidP="00BB358B">
            <w:pPr>
              <w:pStyle w:val="ListParagraph"/>
              <w:numPr>
                <w:ilvl w:val="0"/>
                <w:numId w:val="5"/>
              </w:numPr>
              <w:spacing w:after="0" w:line="240" w:lineRule="auto"/>
              <w:ind w:left="313"/>
              <w:rPr>
                <w:rFonts w:ascii="Kings Caslon Text" w:hAnsi="Kings Caslon Text"/>
                <w:spacing w:val="-13"/>
                <w:sz w:val="20"/>
                <w:szCs w:val="20"/>
              </w:rPr>
            </w:pPr>
            <w:r w:rsidRPr="0028248E">
              <w:rPr>
                <w:rFonts w:ascii="Kings Caslon Text" w:hAnsi="Kings Caslon Text"/>
                <w:sz w:val="20"/>
                <w:szCs w:val="20"/>
              </w:rPr>
              <w:t>There should be joint representation on</w:t>
            </w:r>
            <w:r w:rsidRPr="0028248E">
              <w:rPr>
                <w:rFonts w:ascii="Kings Caslon Text" w:hAnsi="Kings Caslon Text"/>
                <w:spacing w:val="-12"/>
                <w:sz w:val="20"/>
                <w:szCs w:val="20"/>
              </w:rPr>
              <w:t xml:space="preserve"> </w:t>
            </w:r>
            <w:r w:rsidRPr="0028248E">
              <w:rPr>
                <w:rFonts w:ascii="Kings Caslon Text" w:hAnsi="Kings Caslon Text"/>
                <w:sz w:val="20"/>
                <w:szCs w:val="20"/>
              </w:rPr>
              <w:t>relevant</w:t>
            </w:r>
            <w:r w:rsidRPr="0028248E">
              <w:rPr>
                <w:rFonts w:ascii="Kings Caslon Text" w:hAnsi="Kings Caslon Text"/>
                <w:spacing w:val="-1"/>
                <w:sz w:val="20"/>
                <w:szCs w:val="20"/>
              </w:rPr>
              <w:t xml:space="preserve"> </w:t>
            </w:r>
            <w:r w:rsidRPr="0028248E">
              <w:rPr>
                <w:rFonts w:ascii="Kings Caslon Text" w:hAnsi="Kings Caslon Text"/>
                <w:sz w:val="20"/>
                <w:szCs w:val="20"/>
              </w:rPr>
              <w:t>programme committees and assessment sub-boards to assure</w:t>
            </w:r>
            <w:r w:rsidRPr="0028248E">
              <w:rPr>
                <w:rFonts w:ascii="Kings Caslon Text" w:hAnsi="Kings Caslon Text"/>
                <w:spacing w:val="-18"/>
                <w:sz w:val="20"/>
                <w:szCs w:val="20"/>
              </w:rPr>
              <w:t xml:space="preserve"> </w:t>
            </w:r>
            <w:r w:rsidRPr="0028248E">
              <w:rPr>
                <w:rFonts w:ascii="Kings Caslon Text" w:hAnsi="Kings Caslon Text"/>
                <w:sz w:val="20"/>
                <w:szCs w:val="20"/>
              </w:rPr>
              <w:t>the</w:t>
            </w:r>
            <w:r w:rsidRPr="0028248E">
              <w:rPr>
                <w:rFonts w:ascii="Kings Caslon Text" w:hAnsi="Kings Caslon Text"/>
                <w:spacing w:val="-1"/>
                <w:sz w:val="20"/>
                <w:szCs w:val="20"/>
              </w:rPr>
              <w:t xml:space="preserve"> </w:t>
            </w:r>
            <w:r w:rsidRPr="0028248E">
              <w:rPr>
                <w:rFonts w:ascii="Kings Caslon Text" w:hAnsi="Kings Caslon Text"/>
                <w:sz w:val="20"/>
                <w:szCs w:val="20"/>
              </w:rPr>
              <w:t>academic standards and content for the</w:t>
            </w:r>
            <w:r w:rsidRPr="0028248E">
              <w:rPr>
                <w:rFonts w:ascii="Kings Caslon Text" w:hAnsi="Kings Caslon Text"/>
                <w:spacing w:val="-14"/>
                <w:sz w:val="20"/>
                <w:szCs w:val="20"/>
              </w:rPr>
              <w:t xml:space="preserve"> </w:t>
            </w:r>
            <w:r w:rsidRPr="0028248E">
              <w:rPr>
                <w:rFonts w:ascii="Kings Caslon Text" w:hAnsi="Kings Caslon Text"/>
                <w:sz w:val="20"/>
                <w:szCs w:val="20"/>
              </w:rPr>
              <w:t>programme,</w:t>
            </w:r>
            <w:r w:rsidRPr="0028248E">
              <w:rPr>
                <w:rFonts w:ascii="Kings Caslon Text" w:hAnsi="Kings Caslon Text"/>
                <w:spacing w:val="-1"/>
                <w:sz w:val="20"/>
                <w:szCs w:val="20"/>
              </w:rPr>
              <w:t xml:space="preserve"> </w:t>
            </w:r>
            <w:r w:rsidRPr="0028248E">
              <w:rPr>
                <w:rFonts w:ascii="Kings Caslon Text" w:hAnsi="Kings Caslon Text"/>
                <w:sz w:val="20"/>
                <w:szCs w:val="20"/>
              </w:rPr>
              <w:t>reporting into the King’s governance structure</w:t>
            </w:r>
            <w:r w:rsidRPr="0028248E">
              <w:rPr>
                <w:rFonts w:ascii="Kings Caslon Text" w:hAnsi="Kings Caslon Text"/>
                <w:spacing w:val="-13"/>
                <w:sz w:val="20"/>
                <w:szCs w:val="20"/>
              </w:rPr>
              <w:t>;</w:t>
            </w:r>
          </w:p>
          <w:p w:rsidR="00BB358B" w:rsidRPr="0028248E" w:rsidRDefault="00BB358B" w:rsidP="00BB358B">
            <w:pPr>
              <w:pStyle w:val="ListParagraph"/>
              <w:numPr>
                <w:ilvl w:val="0"/>
                <w:numId w:val="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Marks awarded under the Partner assessment regulations should be reported to the relevant Assessment Sub-Board.</w:t>
            </w:r>
          </w:p>
          <w:p w:rsidR="00BB358B" w:rsidRPr="0028248E" w:rsidRDefault="00BB358B" w:rsidP="00BB358B">
            <w:pPr>
              <w:pStyle w:val="ListParagraph"/>
              <w:numPr>
                <w:ilvl w:val="0"/>
                <w:numId w:val="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lastRenderedPageBreak/>
              <w:t>A mark translation scheme must be approved by CASC for the marks awarded by the Partner(s) that count towards the King’s award.</w:t>
            </w:r>
          </w:p>
        </w:tc>
        <w:tc>
          <w:tcPr>
            <w:tcW w:w="2551" w:type="dxa"/>
          </w:tcPr>
          <w:p w:rsidR="00BB358B" w:rsidRPr="0028248E" w:rsidRDefault="00BB358B" w:rsidP="00BB358B">
            <w:pPr>
              <w:pStyle w:val="ListParagraph"/>
              <w:numPr>
                <w:ilvl w:val="0"/>
                <w:numId w:val="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lastRenderedPageBreak/>
              <w:t>A Joint Programme Committee should be established</w:t>
            </w:r>
            <w:r w:rsidRPr="0028248E">
              <w:rPr>
                <w:rFonts w:ascii="Kings Caslon Text" w:hAnsi="Kings Caslon Text" w:cs="Arial"/>
                <w:spacing w:val="-12"/>
                <w:sz w:val="20"/>
                <w:szCs w:val="20"/>
              </w:rPr>
              <w:t xml:space="preserve"> </w:t>
            </w:r>
            <w:r w:rsidRPr="0028248E">
              <w:rPr>
                <w:rFonts w:ascii="Kings Caslon Text" w:hAnsi="Kings Caslon Text" w:cs="Arial"/>
                <w:sz w:val="20"/>
                <w:szCs w:val="20"/>
              </w:rPr>
              <w:t>to oversee and assure the academic standards and</w:t>
            </w:r>
            <w:r w:rsidRPr="0028248E">
              <w:rPr>
                <w:rFonts w:ascii="Kings Caslon Text" w:hAnsi="Kings Caslon Text" w:cs="Arial"/>
                <w:spacing w:val="-19"/>
                <w:sz w:val="20"/>
                <w:szCs w:val="20"/>
              </w:rPr>
              <w:t xml:space="preserve"> </w:t>
            </w:r>
            <w:r w:rsidRPr="0028248E">
              <w:rPr>
                <w:rFonts w:ascii="Kings Caslon Text" w:hAnsi="Kings Caslon Text" w:cs="Arial"/>
                <w:sz w:val="20"/>
                <w:szCs w:val="20"/>
              </w:rPr>
              <w:t>content for the programme, reporting into the</w:t>
            </w:r>
            <w:r w:rsidRPr="0028248E">
              <w:rPr>
                <w:rFonts w:ascii="Kings Caslon Text" w:hAnsi="Kings Caslon Text" w:cs="Arial"/>
                <w:spacing w:val="-11"/>
                <w:sz w:val="20"/>
                <w:szCs w:val="20"/>
              </w:rPr>
              <w:t xml:space="preserve"> </w:t>
            </w:r>
            <w:r w:rsidRPr="0028248E">
              <w:rPr>
                <w:rFonts w:ascii="Kings Caslon Text" w:hAnsi="Kings Caslon Text" w:cs="Arial"/>
                <w:sz w:val="20"/>
                <w:szCs w:val="20"/>
              </w:rPr>
              <w:t>relevant</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governance structure at both/all</w:t>
            </w:r>
            <w:r w:rsidRPr="0028248E">
              <w:rPr>
                <w:rFonts w:ascii="Kings Caslon Text" w:hAnsi="Kings Caslon Text" w:cs="Arial"/>
                <w:spacing w:val="-5"/>
                <w:sz w:val="20"/>
                <w:szCs w:val="20"/>
              </w:rPr>
              <w:t xml:space="preserve"> </w:t>
            </w:r>
            <w:r w:rsidRPr="0028248E">
              <w:rPr>
                <w:rFonts w:ascii="Kings Caslon Text" w:hAnsi="Kings Caslon Text" w:cs="Arial"/>
                <w:sz w:val="20"/>
                <w:szCs w:val="20"/>
              </w:rPr>
              <w:t>institutions;</w:t>
            </w:r>
          </w:p>
          <w:p w:rsidR="00BB358B" w:rsidRPr="0028248E" w:rsidRDefault="00BB358B" w:rsidP="00BB358B">
            <w:pPr>
              <w:pStyle w:val="ListParagraph"/>
              <w:numPr>
                <w:ilvl w:val="0"/>
                <w:numId w:val="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There is a joint assessment process reporting into the relevant structure at both/all</w:t>
            </w:r>
            <w:r w:rsidRPr="0028248E">
              <w:rPr>
                <w:rFonts w:ascii="Kings Caslon Text" w:hAnsi="Kings Caslon Text" w:cs="Arial"/>
                <w:spacing w:val="-5"/>
                <w:sz w:val="20"/>
                <w:szCs w:val="20"/>
              </w:rPr>
              <w:t xml:space="preserve"> </w:t>
            </w:r>
            <w:r w:rsidRPr="0028248E">
              <w:rPr>
                <w:rFonts w:ascii="Kings Caslon Text" w:hAnsi="Kings Caslon Text" w:cs="Arial"/>
                <w:sz w:val="20"/>
                <w:szCs w:val="20"/>
              </w:rPr>
              <w:t xml:space="preserve">institutions to </w:t>
            </w:r>
            <w:r w:rsidRPr="0028248E">
              <w:rPr>
                <w:rFonts w:ascii="Kings Caslon Text" w:hAnsi="Kings Caslon Text" w:cs="Arial"/>
                <w:sz w:val="20"/>
                <w:szCs w:val="20"/>
              </w:rPr>
              <w:lastRenderedPageBreak/>
              <w:t>consider the marks and/or credit that counts towards the King’s and Partner(s) programme;</w:t>
            </w:r>
          </w:p>
          <w:p w:rsidR="00BB358B" w:rsidRPr="0028248E" w:rsidRDefault="00BB358B" w:rsidP="00BB358B">
            <w:pPr>
              <w:pStyle w:val="ListParagraph"/>
              <w:numPr>
                <w:ilvl w:val="0"/>
                <w:numId w:val="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Assessment marks and/or credit from each Partner is used towards the award from the other Partner;</w:t>
            </w:r>
          </w:p>
          <w:p w:rsidR="00BB358B" w:rsidRPr="0028248E" w:rsidRDefault="00BB358B" w:rsidP="00BB358B">
            <w:pPr>
              <w:pStyle w:val="ListParagraph"/>
              <w:numPr>
                <w:ilvl w:val="0"/>
                <w:numId w:val="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A mark translation scheme must be approved by CASC for the marks awarded by the Partner(s) that count towards the King’s award.</w:t>
            </w:r>
          </w:p>
        </w:tc>
        <w:tc>
          <w:tcPr>
            <w:tcW w:w="2551" w:type="dxa"/>
          </w:tcPr>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A Joint Programme Committee or JAC should be established</w:t>
            </w:r>
            <w:r w:rsidRPr="0028248E">
              <w:rPr>
                <w:rFonts w:ascii="Kings Caslon Text" w:hAnsi="Kings Caslon Text" w:cs="Arial"/>
                <w:spacing w:val="-12"/>
                <w:sz w:val="20"/>
                <w:szCs w:val="20"/>
              </w:rPr>
              <w:t xml:space="preserve"> </w:t>
            </w:r>
            <w:r w:rsidRPr="0028248E">
              <w:rPr>
                <w:rFonts w:ascii="Kings Caslon Text" w:hAnsi="Kings Caslon Text" w:cs="Arial"/>
                <w:sz w:val="20"/>
                <w:szCs w:val="20"/>
              </w:rPr>
              <w:t>to oversee and assure the academic standards and</w:t>
            </w:r>
            <w:r w:rsidRPr="0028248E">
              <w:rPr>
                <w:rFonts w:ascii="Kings Caslon Text" w:hAnsi="Kings Caslon Text" w:cs="Arial"/>
                <w:spacing w:val="-19"/>
                <w:sz w:val="20"/>
                <w:szCs w:val="20"/>
              </w:rPr>
              <w:t xml:space="preserve"> </w:t>
            </w:r>
            <w:r w:rsidRPr="0028248E">
              <w:rPr>
                <w:rFonts w:ascii="Kings Caslon Text" w:hAnsi="Kings Caslon Text" w:cs="Arial"/>
                <w:sz w:val="20"/>
                <w:szCs w:val="20"/>
              </w:rPr>
              <w:t>content for the overall programme, reporting into the</w:t>
            </w:r>
            <w:r w:rsidRPr="0028248E">
              <w:rPr>
                <w:rFonts w:ascii="Kings Caslon Text" w:hAnsi="Kings Caslon Text" w:cs="Arial"/>
                <w:spacing w:val="-11"/>
                <w:sz w:val="20"/>
                <w:szCs w:val="20"/>
              </w:rPr>
              <w:t xml:space="preserve"> </w:t>
            </w:r>
            <w:r w:rsidRPr="0028248E">
              <w:rPr>
                <w:rFonts w:ascii="Kings Caslon Text" w:hAnsi="Kings Caslon Text" w:cs="Arial"/>
                <w:sz w:val="20"/>
                <w:szCs w:val="20"/>
              </w:rPr>
              <w:t>relevant</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governance structure at both/all</w:t>
            </w:r>
            <w:r w:rsidRPr="0028248E">
              <w:rPr>
                <w:rFonts w:ascii="Kings Caslon Text" w:hAnsi="Kings Caslon Text" w:cs="Arial"/>
                <w:spacing w:val="-5"/>
                <w:sz w:val="20"/>
                <w:szCs w:val="20"/>
              </w:rPr>
              <w:t xml:space="preserve"> </w:t>
            </w:r>
            <w:r w:rsidRPr="0028248E">
              <w:rPr>
                <w:rFonts w:ascii="Kings Caslon Text" w:hAnsi="Kings Caslon Text" w:cs="Arial"/>
                <w:sz w:val="20"/>
                <w:szCs w:val="20"/>
              </w:rPr>
              <w:t>institutions;</w:t>
            </w:r>
          </w:p>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Marks awarded under the Partner assessment regulations should be reported to the relevant Assessment Sub-Board </w:t>
            </w:r>
            <w:r w:rsidRPr="0028248E">
              <w:rPr>
                <w:rFonts w:ascii="Kings Caslon Text" w:hAnsi="Kings Caslon Text" w:cs="Arial"/>
                <w:sz w:val="20"/>
                <w:szCs w:val="20"/>
              </w:rPr>
              <w:lastRenderedPageBreak/>
              <w:t>with the totality of the combined programmes having external examiner oversight;</w:t>
            </w:r>
          </w:p>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Assessment marks and/or credit from each Partner may be used towards the award from the other Partner;</w:t>
            </w:r>
          </w:p>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Where marks are used from the Partner towards the King’s classification award, a mark translation scheme must be approved by CASC.</w:t>
            </w:r>
          </w:p>
        </w:tc>
        <w:tc>
          <w:tcPr>
            <w:tcW w:w="2551" w:type="dxa"/>
          </w:tcPr>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A Joint Programme Committee or JAC should be established</w:t>
            </w:r>
            <w:r w:rsidRPr="0028248E">
              <w:rPr>
                <w:rFonts w:ascii="Kings Caslon Text" w:hAnsi="Kings Caslon Text" w:cs="Arial"/>
                <w:spacing w:val="-12"/>
                <w:sz w:val="20"/>
                <w:szCs w:val="20"/>
              </w:rPr>
              <w:t xml:space="preserve"> </w:t>
            </w:r>
            <w:r w:rsidRPr="0028248E">
              <w:rPr>
                <w:rFonts w:ascii="Kings Caslon Text" w:hAnsi="Kings Caslon Text" w:cs="Arial"/>
                <w:sz w:val="20"/>
                <w:szCs w:val="20"/>
              </w:rPr>
              <w:t>to oversee and assure the academic standards and</w:t>
            </w:r>
            <w:r w:rsidRPr="0028248E">
              <w:rPr>
                <w:rFonts w:ascii="Kings Caslon Text" w:hAnsi="Kings Caslon Text" w:cs="Arial"/>
                <w:spacing w:val="-19"/>
                <w:sz w:val="20"/>
                <w:szCs w:val="20"/>
              </w:rPr>
              <w:t xml:space="preserve"> </w:t>
            </w:r>
            <w:r w:rsidRPr="0028248E">
              <w:rPr>
                <w:rFonts w:ascii="Kings Caslon Text" w:hAnsi="Kings Caslon Text" w:cs="Arial"/>
                <w:sz w:val="20"/>
                <w:szCs w:val="20"/>
              </w:rPr>
              <w:t>content for the programme, reporting into the</w:t>
            </w:r>
            <w:r w:rsidRPr="0028248E">
              <w:rPr>
                <w:rFonts w:ascii="Kings Caslon Text" w:hAnsi="Kings Caslon Text" w:cs="Arial"/>
                <w:spacing w:val="-11"/>
                <w:sz w:val="20"/>
                <w:szCs w:val="20"/>
              </w:rPr>
              <w:t xml:space="preserve"> </w:t>
            </w:r>
            <w:r w:rsidRPr="0028248E">
              <w:rPr>
                <w:rFonts w:ascii="Kings Caslon Text" w:hAnsi="Kings Caslon Text" w:cs="Arial"/>
                <w:sz w:val="20"/>
                <w:szCs w:val="20"/>
              </w:rPr>
              <w:t>relevant</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governance structure at both/all</w:t>
            </w:r>
            <w:r w:rsidRPr="0028248E">
              <w:rPr>
                <w:rFonts w:ascii="Kings Caslon Text" w:hAnsi="Kings Caslon Text" w:cs="Arial"/>
                <w:spacing w:val="-5"/>
                <w:sz w:val="20"/>
                <w:szCs w:val="20"/>
              </w:rPr>
              <w:t xml:space="preserve"> </w:t>
            </w:r>
            <w:r w:rsidRPr="0028248E">
              <w:rPr>
                <w:rFonts w:ascii="Kings Caslon Text" w:hAnsi="Kings Caslon Text" w:cs="Arial"/>
                <w:sz w:val="20"/>
                <w:szCs w:val="20"/>
              </w:rPr>
              <w:t>institutions;</w:t>
            </w:r>
          </w:p>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Arrangements for the considering the </w:t>
            </w:r>
            <w:proofErr w:type="gramStart"/>
            <w:r w:rsidRPr="0028248E">
              <w:rPr>
                <w:rFonts w:ascii="Kings Caslon Text" w:hAnsi="Kings Caslon Text" w:cs="Arial"/>
                <w:sz w:val="20"/>
                <w:szCs w:val="20"/>
              </w:rPr>
              <w:t>final results</w:t>
            </w:r>
            <w:proofErr w:type="gramEnd"/>
            <w:r w:rsidRPr="0028248E">
              <w:rPr>
                <w:rFonts w:ascii="Kings Caslon Text" w:hAnsi="Kings Caslon Text" w:cs="Arial"/>
                <w:sz w:val="20"/>
                <w:szCs w:val="20"/>
              </w:rPr>
              <w:t xml:space="preserve"> and qualification award of the student are jointly undertaken and </w:t>
            </w:r>
            <w:r w:rsidRPr="0028248E">
              <w:rPr>
                <w:rFonts w:ascii="Kings Caslon Text" w:hAnsi="Kings Caslon Text" w:cs="Arial"/>
                <w:sz w:val="20"/>
                <w:szCs w:val="20"/>
              </w:rPr>
              <w:lastRenderedPageBreak/>
              <w:t>reported into the relevant structure at both/all</w:t>
            </w:r>
            <w:r w:rsidRPr="0028248E">
              <w:rPr>
                <w:rFonts w:ascii="Kings Caslon Text" w:hAnsi="Kings Caslon Text" w:cs="Arial"/>
                <w:spacing w:val="-5"/>
                <w:sz w:val="20"/>
                <w:szCs w:val="20"/>
              </w:rPr>
              <w:t xml:space="preserve"> </w:t>
            </w:r>
            <w:r w:rsidRPr="0028248E">
              <w:rPr>
                <w:rFonts w:ascii="Kings Caslon Text" w:hAnsi="Kings Caslon Text" w:cs="Arial"/>
                <w:sz w:val="20"/>
                <w:szCs w:val="20"/>
              </w:rPr>
              <w:t>institutions;</w:t>
            </w:r>
          </w:p>
          <w:p w:rsidR="00BB358B" w:rsidRPr="0028248E" w:rsidRDefault="00BB358B" w:rsidP="00BB358B">
            <w:pPr>
              <w:pStyle w:val="ListParagraph"/>
              <w:numPr>
                <w:ilvl w:val="0"/>
                <w:numId w:val="5"/>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A mark translation scheme must be approved by CASC for the marks awarded by the Partner(s) that count towards the final joint award. </w:t>
            </w:r>
          </w:p>
        </w:tc>
        <w:tc>
          <w:tcPr>
            <w:tcW w:w="2551" w:type="dxa"/>
          </w:tcPr>
          <w:p w:rsidR="00BB358B" w:rsidRPr="0028248E" w:rsidRDefault="00BB358B" w:rsidP="00BB358B">
            <w:pPr>
              <w:pStyle w:val="ListParagraph"/>
              <w:numPr>
                <w:ilvl w:val="0"/>
                <w:numId w:val="5"/>
              </w:numPr>
              <w:spacing w:after="0" w:line="240" w:lineRule="auto"/>
              <w:ind w:left="315"/>
              <w:rPr>
                <w:rFonts w:ascii="Kings Caslon Text" w:hAnsi="Kings Caslon Text"/>
                <w:sz w:val="20"/>
                <w:szCs w:val="20"/>
              </w:rPr>
            </w:pPr>
            <w:r w:rsidRPr="0028248E">
              <w:rPr>
                <w:rFonts w:ascii="Kings Caslon Text" w:hAnsi="Kings Caslon Text"/>
                <w:sz w:val="20"/>
                <w:szCs w:val="20"/>
              </w:rPr>
              <w:lastRenderedPageBreak/>
              <w:t>There should be joint representation on the relevant</w:t>
            </w:r>
            <w:r w:rsidRPr="0028248E">
              <w:rPr>
                <w:rFonts w:ascii="Kings Caslon Text" w:hAnsi="Kings Caslon Text"/>
                <w:spacing w:val="-1"/>
                <w:sz w:val="20"/>
                <w:szCs w:val="20"/>
              </w:rPr>
              <w:t xml:space="preserve"> </w:t>
            </w:r>
            <w:r w:rsidRPr="0028248E">
              <w:rPr>
                <w:rFonts w:ascii="Kings Caslon Text" w:hAnsi="Kings Caslon Text"/>
                <w:sz w:val="20"/>
                <w:szCs w:val="20"/>
              </w:rPr>
              <w:t>JAC established to oversee and assure</w:t>
            </w:r>
            <w:r w:rsidRPr="0028248E">
              <w:rPr>
                <w:rFonts w:ascii="Kings Caslon Text" w:hAnsi="Kings Caslon Text"/>
                <w:spacing w:val="-18"/>
                <w:sz w:val="20"/>
                <w:szCs w:val="20"/>
              </w:rPr>
              <w:t xml:space="preserve"> </w:t>
            </w:r>
            <w:r w:rsidRPr="0028248E">
              <w:rPr>
                <w:rFonts w:ascii="Kings Caslon Text" w:hAnsi="Kings Caslon Text"/>
                <w:sz w:val="20"/>
                <w:szCs w:val="20"/>
              </w:rPr>
              <w:t>the</w:t>
            </w:r>
            <w:r w:rsidRPr="0028248E">
              <w:rPr>
                <w:rFonts w:ascii="Kings Caslon Text" w:hAnsi="Kings Caslon Text"/>
                <w:spacing w:val="-1"/>
                <w:sz w:val="20"/>
                <w:szCs w:val="20"/>
              </w:rPr>
              <w:t xml:space="preserve"> </w:t>
            </w:r>
            <w:r w:rsidRPr="0028248E">
              <w:rPr>
                <w:rFonts w:ascii="Kings Caslon Text" w:hAnsi="Kings Caslon Text"/>
                <w:sz w:val="20"/>
                <w:szCs w:val="20"/>
              </w:rPr>
              <w:t>academic standards and joint supervision arrangements,</w:t>
            </w:r>
            <w:r w:rsidRPr="0028248E">
              <w:rPr>
                <w:rFonts w:ascii="Kings Caslon Text" w:hAnsi="Kings Caslon Text"/>
                <w:spacing w:val="-1"/>
                <w:sz w:val="20"/>
                <w:szCs w:val="20"/>
              </w:rPr>
              <w:t xml:space="preserve"> </w:t>
            </w:r>
            <w:r w:rsidRPr="0028248E">
              <w:rPr>
                <w:rFonts w:ascii="Kings Caslon Text" w:hAnsi="Kings Caslon Text"/>
                <w:sz w:val="20"/>
                <w:szCs w:val="20"/>
              </w:rPr>
              <w:t>reporting into the King’s governance structure;</w:t>
            </w:r>
          </w:p>
          <w:p w:rsidR="00BB358B" w:rsidRPr="0028248E" w:rsidRDefault="00BB358B" w:rsidP="00BB358B">
            <w:pPr>
              <w:pStyle w:val="ListParagraph"/>
              <w:numPr>
                <w:ilvl w:val="0"/>
                <w:numId w:val="5"/>
              </w:numPr>
              <w:spacing w:after="0" w:line="240" w:lineRule="auto"/>
              <w:ind w:left="315"/>
              <w:rPr>
                <w:rFonts w:ascii="Kings Caslon Text" w:hAnsi="Kings Caslon Text" w:cs="Arial"/>
                <w:sz w:val="20"/>
                <w:szCs w:val="20"/>
              </w:rPr>
            </w:pPr>
            <w:r w:rsidRPr="0028248E">
              <w:rPr>
                <w:rFonts w:ascii="Kings Caslon Text" w:hAnsi="Kings Caslon Text"/>
                <w:sz w:val="20"/>
                <w:szCs w:val="20"/>
              </w:rPr>
              <w:t xml:space="preserve">The primary supervisor should play a key role in monitoring the progress of the student in liaison with the second supervisor based at </w:t>
            </w:r>
            <w:r w:rsidRPr="0028248E">
              <w:rPr>
                <w:rFonts w:ascii="Kings Caslon Text" w:hAnsi="Kings Caslon Text"/>
                <w:sz w:val="20"/>
                <w:szCs w:val="20"/>
              </w:rPr>
              <w:lastRenderedPageBreak/>
              <w:t>King’s to enable the student to meet the key milestones for progress throughout their PhD.</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Nature of Award</w:t>
            </w:r>
          </w:p>
        </w:tc>
        <w:tc>
          <w:tcPr>
            <w:tcW w:w="2551" w:type="dxa"/>
          </w:tcPr>
          <w:p w:rsidR="00BB358B" w:rsidRPr="0028248E" w:rsidRDefault="00BB358B" w:rsidP="00B87CD0">
            <w:pPr>
              <w:pStyle w:val="ListParagraph"/>
              <w:ind w:left="-47"/>
              <w:rPr>
                <w:rFonts w:ascii="Kings Caslon Text" w:hAnsi="Kings Caslon Text" w:cs="Arial"/>
                <w:sz w:val="20"/>
                <w:szCs w:val="20"/>
              </w:rPr>
            </w:pPr>
            <w:r w:rsidRPr="0028248E">
              <w:rPr>
                <w:rFonts w:ascii="Kings Caslon Text" w:hAnsi="Kings Caslon Text" w:cs="Arial"/>
                <w:sz w:val="20"/>
                <w:szCs w:val="20"/>
              </w:rPr>
              <w:t>Leads to a King’s award.</w:t>
            </w:r>
          </w:p>
        </w:tc>
        <w:tc>
          <w:tcPr>
            <w:tcW w:w="2551" w:type="dxa"/>
          </w:tcPr>
          <w:p w:rsidR="00BB358B" w:rsidRPr="0028248E" w:rsidRDefault="00BB358B" w:rsidP="00B87CD0">
            <w:pPr>
              <w:pStyle w:val="ListParagraph"/>
              <w:ind w:left="-47"/>
              <w:rPr>
                <w:rFonts w:ascii="Kings Caslon Text" w:hAnsi="Kings Caslon Text" w:cs="Arial"/>
                <w:sz w:val="20"/>
                <w:szCs w:val="20"/>
              </w:rPr>
            </w:pPr>
            <w:r w:rsidRPr="0028248E">
              <w:rPr>
                <w:rFonts w:ascii="Kings Caslon Text" w:hAnsi="Kings Caslon Text" w:cs="Arial"/>
                <w:sz w:val="20"/>
                <w:szCs w:val="20"/>
              </w:rPr>
              <w:t>Leads to separate awards being granted by King’s and the Partner(s).</w:t>
            </w:r>
          </w:p>
        </w:tc>
        <w:tc>
          <w:tcPr>
            <w:tcW w:w="2551" w:type="dxa"/>
          </w:tcPr>
          <w:p w:rsidR="00BB358B" w:rsidRPr="0028248E" w:rsidRDefault="00BB358B" w:rsidP="00B87CD0">
            <w:pPr>
              <w:pStyle w:val="ListParagraph"/>
              <w:ind w:left="-46"/>
              <w:rPr>
                <w:rFonts w:ascii="Kings Caslon Text" w:hAnsi="Kings Caslon Text" w:cs="Arial"/>
                <w:sz w:val="20"/>
                <w:szCs w:val="20"/>
              </w:rPr>
            </w:pPr>
            <w:r w:rsidRPr="0028248E">
              <w:rPr>
                <w:rFonts w:ascii="Kings Caslon Text" w:hAnsi="Kings Caslon Text" w:cs="Arial"/>
                <w:sz w:val="20"/>
                <w:szCs w:val="20"/>
              </w:rPr>
              <w:t>Leads to separate awards being granted by King’s and the Partner</w:t>
            </w:r>
            <w:r w:rsidRPr="0028248E">
              <w:rPr>
                <w:rFonts w:ascii="Kings Caslon Text" w:hAnsi="Kings Caslon Text"/>
                <w:sz w:val="20"/>
                <w:szCs w:val="20"/>
              </w:rPr>
              <w:t>.</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Leads to a single award made jointly by King’s and the other Partner(s).</w:t>
            </w:r>
          </w:p>
        </w:tc>
        <w:tc>
          <w:tcPr>
            <w:tcW w:w="2551" w:type="dxa"/>
          </w:tcPr>
          <w:p w:rsidR="00BB358B" w:rsidRPr="0028248E" w:rsidRDefault="00BB358B" w:rsidP="00B87CD0">
            <w:pPr>
              <w:pStyle w:val="ListParagraph"/>
              <w:ind w:left="-45"/>
              <w:rPr>
                <w:rFonts w:ascii="Kings Caslon Text" w:hAnsi="Kings Caslon Text" w:cs="Arial"/>
                <w:sz w:val="20"/>
                <w:szCs w:val="20"/>
              </w:rPr>
            </w:pPr>
            <w:r w:rsidRPr="0028248E">
              <w:rPr>
                <w:rFonts w:ascii="Kings Caslon Text" w:hAnsi="Kings Caslon Text" w:cs="Arial"/>
                <w:sz w:val="20"/>
                <w:szCs w:val="20"/>
              </w:rPr>
              <w:t>Leads to a King’s award.</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Certification</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King’s certificate, </w:t>
            </w:r>
            <w:r w:rsidRPr="0028248E">
              <w:rPr>
                <w:rFonts w:ascii="Kings Caslon Text" w:hAnsi="Kings Caslon Text"/>
              </w:rPr>
              <w:t>although students may receive a separate transcript of results</w:t>
            </w:r>
            <w:r w:rsidRPr="0028248E">
              <w:rPr>
                <w:rFonts w:ascii="Kings Caslon Text" w:hAnsi="Kings Caslon Text"/>
                <w:spacing w:val="-22"/>
              </w:rPr>
              <w:t xml:space="preserve"> </w:t>
            </w:r>
            <w:r w:rsidRPr="0028248E">
              <w:rPr>
                <w:rFonts w:ascii="Kings Caslon Text" w:hAnsi="Kings Caslon Text"/>
              </w:rPr>
              <w:t>from the partner institution, and the final certificate</w:t>
            </w:r>
            <w:r w:rsidRPr="0028248E">
              <w:rPr>
                <w:rFonts w:ascii="Kings Caslon Text" w:hAnsi="Kings Caslon Text"/>
                <w:spacing w:val="-10"/>
              </w:rPr>
              <w:t xml:space="preserve"> </w:t>
            </w:r>
            <w:r w:rsidRPr="0028248E">
              <w:rPr>
                <w:rFonts w:ascii="Kings Caslon Text" w:hAnsi="Kings Caslon Text"/>
              </w:rPr>
              <w:t>awarded</w:t>
            </w:r>
            <w:r w:rsidRPr="0028248E">
              <w:rPr>
                <w:rFonts w:ascii="Kings Caslon Text" w:hAnsi="Kings Caslon Text"/>
                <w:spacing w:val="-1"/>
              </w:rPr>
              <w:t xml:space="preserve"> </w:t>
            </w:r>
            <w:r w:rsidRPr="0028248E">
              <w:rPr>
                <w:rFonts w:ascii="Kings Caslon Text" w:hAnsi="Kings Caslon Text"/>
              </w:rPr>
              <w:t>should recognise the contribution of the</w:t>
            </w:r>
            <w:r w:rsidRPr="0028248E">
              <w:rPr>
                <w:rFonts w:ascii="Kings Caslon Text" w:hAnsi="Kings Caslon Text"/>
                <w:spacing w:val="-7"/>
              </w:rPr>
              <w:t xml:space="preserve"> </w:t>
            </w:r>
            <w:r w:rsidRPr="0028248E">
              <w:rPr>
                <w:rFonts w:ascii="Kings Caslon Text" w:hAnsi="Kings Caslon Text"/>
              </w:rPr>
              <w:t>partner</w:t>
            </w:r>
          </w:p>
        </w:tc>
        <w:tc>
          <w:tcPr>
            <w:tcW w:w="2551" w:type="dxa"/>
          </w:tcPr>
          <w:p w:rsidR="00BB358B" w:rsidRPr="0028248E" w:rsidRDefault="00BB358B" w:rsidP="00BB358B">
            <w:pPr>
              <w:pStyle w:val="ListParagraph"/>
              <w:numPr>
                <w:ilvl w:val="0"/>
                <w:numId w:val="6"/>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Separate certificates issued by King’s and the Partner(s) attesting to the successful completion of the single programme;</w:t>
            </w:r>
          </w:p>
          <w:p w:rsidR="00BB358B" w:rsidRPr="0028248E" w:rsidRDefault="00BB358B" w:rsidP="00BB358B">
            <w:pPr>
              <w:pStyle w:val="ListParagraph"/>
              <w:numPr>
                <w:ilvl w:val="0"/>
                <w:numId w:val="6"/>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The certificate should acknowledge that the programme has led to an equivalent qualification being awarded by the Partner as part of a double degree programme</w:t>
            </w:r>
          </w:p>
        </w:tc>
        <w:tc>
          <w:tcPr>
            <w:tcW w:w="2551" w:type="dxa"/>
          </w:tcPr>
          <w:p w:rsidR="00BB358B" w:rsidRPr="0028248E" w:rsidRDefault="00BB358B" w:rsidP="00BB358B">
            <w:pPr>
              <w:pStyle w:val="ListParagraph"/>
              <w:numPr>
                <w:ilvl w:val="0"/>
                <w:numId w:val="6"/>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Separate certificates issued by King’s and the Partner, attesting to the successful completion of each of the programmes;</w:t>
            </w:r>
          </w:p>
          <w:p w:rsidR="00BB358B" w:rsidRPr="0028248E" w:rsidRDefault="00BB358B" w:rsidP="00BB358B">
            <w:pPr>
              <w:pStyle w:val="ListParagraph"/>
              <w:numPr>
                <w:ilvl w:val="0"/>
                <w:numId w:val="6"/>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The certificate should acknowledge that the programme has led to the award of another qualification from the Partner as part of a dual degree programme</w:t>
            </w:r>
          </w:p>
        </w:tc>
        <w:tc>
          <w:tcPr>
            <w:tcW w:w="2551" w:type="dxa"/>
          </w:tcPr>
          <w:p w:rsidR="00BB358B" w:rsidRPr="0028248E" w:rsidRDefault="00BB358B" w:rsidP="00BB358B">
            <w:pPr>
              <w:pStyle w:val="ListParagraph"/>
              <w:numPr>
                <w:ilvl w:val="0"/>
                <w:numId w:val="6"/>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A single certificate is jointly issued by King’s and the Partner(s), signed by the</w:t>
            </w:r>
            <w:r w:rsidRPr="0028248E">
              <w:rPr>
                <w:rFonts w:ascii="Kings Caslon Text" w:hAnsi="Kings Caslon Text" w:cs="Arial"/>
                <w:spacing w:val="-32"/>
                <w:sz w:val="20"/>
                <w:szCs w:val="20"/>
              </w:rPr>
              <w:t xml:space="preserve"> </w:t>
            </w:r>
            <w:r w:rsidRPr="0028248E">
              <w:rPr>
                <w:rFonts w:ascii="Kings Caslon Text" w:hAnsi="Kings Caslon Text" w:cs="Arial"/>
                <w:sz w:val="20"/>
                <w:szCs w:val="20"/>
              </w:rPr>
              <w:t>competent authorities, attesting to the successful completion of the jointly delivered</w:t>
            </w:r>
            <w:r>
              <w:rPr>
                <w:rFonts w:ascii="Kings Caslon Text" w:hAnsi="Kings Caslon Text" w:cs="Arial"/>
                <w:sz w:val="20"/>
                <w:szCs w:val="20"/>
              </w:rPr>
              <w:t xml:space="preserve">/ supervised </w:t>
            </w:r>
            <w:r w:rsidRPr="0028248E">
              <w:rPr>
                <w:rFonts w:ascii="Kings Caslon Text" w:hAnsi="Kings Caslon Text" w:cs="Arial"/>
                <w:sz w:val="20"/>
                <w:szCs w:val="20"/>
              </w:rPr>
              <w:t>programme, replacing the separate institutional or national</w:t>
            </w:r>
            <w:r w:rsidRPr="0028248E">
              <w:rPr>
                <w:rFonts w:ascii="Kings Caslon Text" w:hAnsi="Kings Caslon Text" w:cs="Arial"/>
                <w:spacing w:val="-20"/>
                <w:sz w:val="20"/>
                <w:szCs w:val="20"/>
              </w:rPr>
              <w:t xml:space="preserve"> </w:t>
            </w:r>
            <w:r w:rsidRPr="0028248E">
              <w:rPr>
                <w:rFonts w:ascii="Kings Caslon Text" w:hAnsi="Kings Caslon Text" w:cs="Arial"/>
                <w:sz w:val="20"/>
                <w:szCs w:val="20"/>
              </w:rPr>
              <w:t>qualifications;</w:t>
            </w:r>
          </w:p>
          <w:p w:rsidR="00BB358B" w:rsidRPr="0028248E" w:rsidRDefault="00BB358B" w:rsidP="00BB358B">
            <w:pPr>
              <w:pStyle w:val="ListParagraph"/>
              <w:numPr>
                <w:ilvl w:val="0"/>
                <w:numId w:val="6"/>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The single certificate may consist of two </w:t>
            </w:r>
            <w:r>
              <w:rPr>
                <w:rFonts w:ascii="Kings Caslon Text" w:hAnsi="Kings Caslon Text" w:cs="Arial"/>
                <w:sz w:val="20"/>
                <w:szCs w:val="20"/>
              </w:rPr>
              <w:t>pages/sides</w:t>
            </w:r>
            <w:r w:rsidRPr="0028248E">
              <w:rPr>
                <w:rFonts w:ascii="Kings Caslon Text" w:hAnsi="Kings Caslon Text" w:cs="Arial"/>
                <w:sz w:val="20"/>
                <w:szCs w:val="20"/>
              </w:rPr>
              <w:t xml:space="preserve"> </w:t>
            </w:r>
            <w:r>
              <w:rPr>
                <w:rFonts w:ascii="Kings Caslon Text" w:hAnsi="Kings Caslon Text" w:cs="Arial"/>
                <w:sz w:val="20"/>
                <w:szCs w:val="20"/>
              </w:rPr>
              <w:t xml:space="preserve">jointly </w:t>
            </w:r>
            <w:r w:rsidRPr="0028248E">
              <w:rPr>
                <w:rFonts w:ascii="Kings Caslon Text" w:hAnsi="Kings Caslon Text" w:cs="Arial"/>
                <w:sz w:val="20"/>
                <w:szCs w:val="20"/>
              </w:rPr>
              <w:t xml:space="preserve">designed </w:t>
            </w:r>
            <w:r>
              <w:rPr>
                <w:rFonts w:ascii="Kings Caslon Text" w:hAnsi="Kings Caslon Text" w:cs="Arial"/>
                <w:sz w:val="20"/>
                <w:szCs w:val="20"/>
              </w:rPr>
              <w:t xml:space="preserve">by the Parties </w:t>
            </w:r>
            <w:r w:rsidRPr="0028248E">
              <w:rPr>
                <w:rFonts w:ascii="Kings Caslon Text" w:hAnsi="Kings Caslon Text" w:cs="Arial"/>
                <w:sz w:val="20"/>
                <w:szCs w:val="20"/>
              </w:rPr>
              <w:lastRenderedPageBreak/>
              <w:t xml:space="preserve">to form the totality of the certificate. Care should be taken to ensure that the </w:t>
            </w:r>
            <w:proofErr w:type="gramStart"/>
            <w:r w:rsidRPr="0028248E">
              <w:rPr>
                <w:rFonts w:ascii="Kings Caslon Text" w:hAnsi="Kings Caslon Text" w:cs="Arial"/>
                <w:sz w:val="20"/>
                <w:szCs w:val="20"/>
              </w:rPr>
              <w:t>particulars stated</w:t>
            </w:r>
            <w:proofErr w:type="gramEnd"/>
            <w:r w:rsidRPr="0028248E">
              <w:rPr>
                <w:rFonts w:ascii="Kings Caslon Text" w:hAnsi="Kings Caslon Text" w:cs="Arial"/>
                <w:sz w:val="20"/>
                <w:szCs w:val="20"/>
              </w:rPr>
              <w:t xml:space="preserve"> on the two </w:t>
            </w:r>
            <w:r>
              <w:rPr>
                <w:rFonts w:ascii="Kings Caslon Text" w:hAnsi="Kings Caslon Text" w:cs="Arial"/>
                <w:sz w:val="20"/>
                <w:szCs w:val="20"/>
              </w:rPr>
              <w:t>pages/sides</w:t>
            </w:r>
            <w:r w:rsidRPr="0028248E">
              <w:rPr>
                <w:rFonts w:ascii="Kings Caslon Text" w:hAnsi="Kings Caslon Text" w:cs="Arial"/>
                <w:sz w:val="20"/>
                <w:szCs w:val="20"/>
              </w:rPr>
              <w:t xml:space="preserve"> match e.g. qualification awarded, date of award and must include a statement that it is only valid when presen</w:t>
            </w:r>
            <w:r>
              <w:rPr>
                <w:rFonts w:ascii="Kings Caslon Text" w:hAnsi="Kings Caslon Text" w:cs="Arial"/>
                <w:sz w:val="20"/>
                <w:szCs w:val="20"/>
              </w:rPr>
              <w:t>ted with the other page/side of the single</w:t>
            </w:r>
            <w:r w:rsidRPr="0028248E">
              <w:rPr>
                <w:rFonts w:ascii="Kings Caslon Text" w:hAnsi="Kings Caslon Text" w:cs="Arial"/>
                <w:sz w:val="20"/>
                <w:szCs w:val="20"/>
              </w:rPr>
              <w:t xml:space="preserve"> certificate.</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 xml:space="preserve">King’s certificate, </w:t>
            </w:r>
            <w:r w:rsidRPr="0028248E">
              <w:rPr>
                <w:rFonts w:ascii="Kings Caslon Text" w:hAnsi="Kings Caslon Text"/>
              </w:rPr>
              <w:t>although the final certificate</w:t>
            </w:r>
            <w:r w:rsidRPr="0028248E">
              <w:rPr>
                <w:rFonts w:ascii="Kings Caslon Text" w:hAnsi="Kings Caslon Text"/>
                <w:spacing w:val="-10"/>
              </w:rPr>
              <w:t xml:space="preserve"> </w:t>
            </w:r>
            <w:r w:rsidRPr="0028248E">
              <w:rPr>
                <w:rFonts w:ascii="Kings Caslon Text" w:hAnsi="Kings Caslon Text"/>
              </w:rPr>
              <w:t>awarded</w:t>
            </w:r>
            <w:r w:rsidRPr="0028248E">
              <w:rPr>
                <w:rFonts w:ascii="Kings Caslon Text" w:hAnsi="Kings Caslon Text"/>
                <w:spacing w:val="-1"/>
              </w:rPr>
              <w:t xml:space="preserve"> </w:t>
            </w:r>
            <w:r w:rsidRPr="0028248E">
              <w:rPr>
                <w:rFonts w:ascii="Kings Caslon Text" w:hAnsi="Kings Caslon Text"/>
              </w:rPr>
              <w:t>should recognise the contribution of the</w:t>
            </w:r>
            <w:r w:rsidRPr="0028248E">
              <w:rPr>
                <w:rFonts w:ascii="Kings Caslon Text" w:hAnsi="Kings Caslon Text"/>
                <w:spacing w:val="-7"/>
              </w:rPr>
              <w:t xml:space="preserve"> </w:t>
            </w:r>
            <w:r w:rsidRPr="0028248E">
              <w:rPr>
                <w:rFonts w:ascii="Kings Caslon Text" w:hAnsi="Kings Caslon Text"/>
              </w:rPr>
              <w:t>partner.</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Student entitlements</w:t>
            </w:r>
          </w:p>
        </w:tc>
        <w:tc>
          <w:tcPr>
            <w:tcW w:w="2551" w:type="dxa"/>
          </w:tcPr>
          <w:p w:rsidR="00BB358B" w:rsidRPr="0028248E" w:rsidRDefault="00BB358B" w:rsidP="00B87CD0">
            <w:pPr>
              <w:pStyle w:val="ListParagraph"/>
              <w:ind w:left="-47"/>
              <w:rPr>
                <w:rFonts w:ascii="Kings Caslon Text" w:hAnsi="Kings Caslon Text" w:cs="Arial"/>
                <w:sz w:val="20"/>
                <w:szCs w:val="20"/>
              </w:rPr>
            </w:pPr>
            <w:r w:rsidRPr="0028248E">
              <w:rPr>
                <w:rFonts w:ascii="Kings Caslon Text" w:eastAsia="Arial" w:hAnsi="Kings Caslon Text" w:cs="Arial"/>
                <w:sz w:val="20"/>
                <w:szCs w:val="20"/>
              </w:rPr>
              <w:t>King’s normal student entitlements. Students will also be given normal access to the Partner facilities to be able to successfully complete the elements of the programme delivered there.</w:t>
            </w:r>
          </w:p>
        </w:tc>
        <w:tc>
          <w:tcPr>
            <w:tcW w:w="2551" w:type="dxa"/>
          </w:tcPr>
          <w:p w:rsidR="00BB358B" w:rsidRPr="0028248E" w:rsidRDefault="00BB358B" w:rsidP="00B87CD0">
            <w:pPr>
              <w:pStyle w:val="ListParagraph"/>
              <w:ind w:left="-47"/>
              <w:rPr>
                <w:rFonts w:ascii="Kings Caslon Text" w:hAnsi="Kings Caslon Text" w:cs="Arial"/>
                <w:sz w:val="20"/>
                <w:szCs w:val="20"/>
              </w:rPr>
            </w:pPr>
            <w:r w:rsidRPr="0028248E">
              <w:rPr>
                <w:rFonts w:ascii="Kings Caslon Text" w:eastAsia="Arial" w:hAnsi="Kings Caslon Text" w:cs="Arial"/>
                <w:sz w:val="20"/>
                <w:szCs w:val="20"/>
              </w:rPr>
              <w:t>King’s and Partner normal student entitlements for the duration of the programme. Students will be considered ‘</w:t>
            </w:r>
            <w:r w:rsidRPr="0028248E">
              <w:rPr>
                <w:rFonts w:ascii="Kings Caslon Text" w:eastAsia="Arial" w:hAnsi="Kings Caslon Text" w:cs="Arial"/>
                <w:i/>
                <w:sz w:val="20"/>
                <w:szCs w:val="20"/>
              </w:rPr>
              <w:t>home</w:t>
            </w:r>
            <w:r w:rsidRPr="0028248E">
              <w:rPr>
                <w:rFonts w:ascii="Kings Caslon Text" w:eastAsia="Arial" w:hAnsi="Kings Caslon Text" w:cs="Arial"/>
                <w:sz w:val="20"/>
                <w:szCs w:val="20"/>
              </w:rPr>
              <w:t>’ students by both.</w:t>
            </w:r>
          </w:p>
        </w:tc>
        <w:tc>
          <w:tcPr>
            <w:tcW w:w="2551" w:type="dxa"/>
          </w:tcPr>
          <w:p w:rsidR="00BB358B" w:rsidRPr="0028248E" w:rsidRDefault="00BB358B" w:rsidP="00B87CD0">
            <w:pPr>
              <w:rPr>
                <w:rFonts w:ascii="Kings Caslon Text" w:hAnsi="Kings Caslon Text" w:cs="Arial"/>
              </w:rPr>
            </w:pPr>
            <w:r w:rsidRPr="0028248E">
              <w:rPr>
                <w:rFonts w:ascii="Kings Caslon Text" w:eastAsia="Arial" w:hAnsi="Kings Caslon Text" w:cs="Arial"/>
              </w:rPr>
              <w:t>King’s and Partner normal student entitlements for the duration of the respective programme of study delivered by each Party. Students will be considered ‘</w:t>
            </w:r>
            <w:r w:rsidRPr="0028248E">
              <w:rPr>
                <w:rFonts w:ascii="Kings Caslon Text" w:eastAsia="Arial" w:hAnsi="Kings Caslon Text" w:cs="Arial"/>
                <w:i/>
              </w:rPr>
              <w:t>home</w:t>
            </w:r>
            <w:r w:rsidRPr="0028248E">
              <w:rPr>
                <w:rFonts w:ascii="Kings Caslon Text" w:eastAsia="Arial" w:hAnsi="Kings Caslon Text" w:cs="Arial"/>
              </w:rPr>
              <w:t>’ students by both.</w:t>
            </w:r>
          </w:p>
        </w:tc>
        <w:tc>
          <w:tcPr>
            <w:tcW w:w="2551" w:type="dxa"/>
          </w:tcPr>
          <w:p w:rsidR="00BB358B" w:rsidRPr="0028248E" w:rsidRDefault="00BB358B" w:rsidP="00B87CD0">
            <w:pPr>
              <w:pStyle w:val="ListParagraph"/>
              <w:ind w:left="-46"/>
              <w:rPr>
                <w:rFonts w:ascii="Kings Caslon Text" w:hAnsi="Kings Caslon Text" w:cs="Arial"/>
                <w:sz w:val="20"/>
                <w:szCs w:val="20"/>
              </w:rPr>
            </w:pPr>
            <w:r w:rsidRPr="0028248E">
              <w:rPr>
                <w:rFonts w:ascii="Kings Caslon Text" w:eastAsia="Arial" w:hAnsi="Kings Caslon Text" w:cs="Arial"/>
                <w:sz w:val="20"/>
                <w:szCs w:val="20"/>
              </w:rPr>
              <w:t>King’s and Partner normal student entitlements for the duration of the programme, but</w:t>
            </w:r>
            <w:r w:rsidRPr="0028248E">
              <w:rPr>
                <w:rFonts w:ascii="Kings Caslon Text" w:eastAsia="Arial" w:hAnsi="Kings Caslon Text" w:cs="Arial"/>
                <w:spacing w:val="-6"/>
                <w:sz w:val="20"/>
                <w:szCs w:val="20"/>
              </w:rPr>
              <w:t xml:space="preserve"> </w:t>
            </w:r>
            <w:r w:rsidRPr="0028248E">
              <w:rPr>
                <w:rFonts w:ascii="Kings Caslon Text" w:eastAsia="Arial" w:hAnsi="Kings Caslon Text" w:cs="Arial"/>
                <w:sz w:val="20"/>
                <w:szCs w:val="20"/>
              </w:rPr>
              <w:t>with one of the Parties acting as the designated lead ‘</w:t>
            </w:r>
            <w:r w:rsidRPr="0028248E">
              <w:rPr>
                <w:rFonts w:ascii="Kings Caslon Text" w:eastAsia="Arial" w:hAnsi="Kings Caslon Text" w:cs="Arial"/>
                <w:i/>
                <w:sz w:val="20"/>
                <w:szCs w:val="20"/>
              </w:rPr>
              <w:t>home</w:t>
            </w:r>
            <w:r w:rsidRPr="0028248E">
              <w:rPr>
                <w:rFonts w:ascii="Kings Caslon Text" w:eastAsia="Arial" w:hAnsi="Kings Caslon Text" w:cs="Arial"/>
                <w:sz w:val="20"/>
                <w:szCs w:val="20"/>
              </w:rPr>
              <w:t>’ institution</w:t>
            </w:r>
            <w:r w:rsidRPr="0028248E">
              <w:rPr>
                <w:rFonts w:ascii="Kings Caslon Text" w:eastAsia="Arial" w:hAnsi="Kings Caslon Text" w:cs="Arial"/>
                <w:spacing w:val="-24"/>
                <w:sz w:val="20"/>
                <w:szCs w:val="20"/>
              </w:rPr>
              <w:t xml:space="preserve"> </w:t>
            </w:r>
            <w:r w:rsidRPr="0028248E">
              <w:rPr>
                <w:rFonts w:ascii="Kings Caslon Text" w:eastAsia="Arial" w:hAnsi="Kings Caslon Text" w:cs="Arial"/>
                <w:sz w:val="20"/>
                <w:szCs w:val="20"/>
              </w:rPr>
              <w:t>for</w:t>
            </w:r>
            <w:r w:rsidRPr="0028248E">
              <w:rPr>
                <w:rFonts w:ascii="Kings Caslon Text" w:eastAsia="Arial" w:hAnsi="Kings Caslon Text" w:cs="Arial"/>
                <w:spacing w:val="-3"/>
                <w:sz w:val="20"/>
                <w:szCs w:val="20"/>
              </w:rPr>
              <w:t xml:space="preserve"> </w:t>
            </w:r>
            <w:r w:rsidRPr="0028248E">
              <w:rPr>
                <w:rFonts w:ascii="Kings Caslon Text" w:eastAsia="Arial" w:hAnsi="Kings Caslon Text" w:cs="Arial"/>
                <w:sz w:val="20"/>
                <w:szCs w:val="20"/>
              </w:rPr>
              <w:t>administrative purposes.</w:t>
            </w:r>
          </w:p>
        </w:tc>
        <w:tc>
          <w:tcPr>
            <w:tcW w:w="2551" w:type="dxa"/>
          </w:tcPr>
          <w:p w:rsidR="00BB358B" w:rsidRPr="0028248E" w:rsidRDefault="00BB358B" w:rsidP="00B87CD0">
            <w:pPr>
              <w:pStyle w:val="ListParagraph"/>
              <w:ind w:left="-45"/>
              <w:rPr>
                <w:rFonts w:ascii="Kings Caslon Text" w:hAnsi="Kings Caslon Text" w:cs="Arial"/>
                <w:sz w:val="20"/>
                <w:szCs w:val="20"/>
              </w:rPr>
            </w:pPr>
            <w:r w:rsidRPr="0028248E">
              <w:rPr>
                <w:rFonts w:ascii="Kings Caslon Text" w:eastAsia="Arial" w:hAnsi="Kings Caslon Text" w:cs="Arial"/>
                <w:sz w:val="20"/>
                <w:szCs w:val="20"/>
              </w:rPr>
              <w:t>King’s normal student entitlements. Students will also be given normal access to the Partner facilities to be able to successfully complete the elements of the programme delivered there.</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Responsibility for academic standards</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King’s </w:t>
            </w:r>
            <w:r w:rsidRPr="0028248E">
              <w:rPr>
                <w:rFonts w:ascii="Kings Caslon Text" w:hAnsi="Kings Caslon Text"/>
              </w:rPr>
              <w:t>where it owns the programme and is solely responsible for the</w:t>
            </w:r>
            <w:r w:rsidRPr="0028248E">
              <w:rPr>
                <w:rFonts w:ascii="Kings Caslon Text" w:hAnsi="Kings Caslon Text"/>
                <w:spacing w:val="-18"/>
              </w:rPr>
              <w:t xml:space="preserve"> </w:t>
            </w:r>
            <w:r w:rsidRPr="0028248E">
              <w:rPr>
                <w:rFonts w:ascii="Kings Caslon Text" w:hAnsi="Kings Caslon Text"/>
              </w:rPr>
              <w:t>final</w:t>
            </w:r>
            <w:r w:rsidRPr="0028248E">
              <w:rPr>
                <w:rFonts w:ascii="Kings Caslon Text" w:hAnsi="Kings Caslon Text"/>
                <w:spacing w:val="-1"/>
              </w:rPr>
              <w:t xml:space="preserve"> </w:t>
            </w:r>
            <w:r w:rsidRPr="0028248E">
              <w:rPr>
                <w:rFonts w:ascii="Kings Caslon Text" w:hAnsi="Kings Caslon Text"/>
              </w:rPr>
              <w:t>award.</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King’s and the Partner are responsible for the content, delivery, quality and standards of its own provision and making its own award.</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King’s and the Partner are responsible for the content, delivery, quality and standards of its own provision and making its own award.</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King’s and the Partner are equally responsible for the content, delivery, quality and standards of the award and make the award jointly.</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King’s </w:t>
            </w:r>
            <w:r w:rsidRPr="0028248E">
              <w:rPr>
                <w:rFonts w:ascii="Kings Caslon Text" w:hAnsi="Kings Caslon Text"/>
              </w:rPr>
              <w:t>where it owns the programme and is solely responsible for the</w:t>
            </w:r>
            <w:r w:rsidRPr="0028248E">
              <w:rPr>
                <w:rFonts w:ascii="Kings Caslon Text" w:hAnsi="Kings Caslon Text"/>
                <w:spacing w:val="-18"/>
              </w:rPr>
              <w:t xml:space="preserve"> </w:t>
            </w:r>
            <w:r w:rsidRPr="0028248E">
              <w:rPr>
                <w:rFonts w:ascii="Kings Caslon Text" w:hAnsi="Kings Caslon Text"/>
              </w:rPr>
              <w:t>final</w:t>
            </w:r>
            <w:r w:rsidRPr="0028248E">
              <w:rPr>
                <w:rFonts w:ascii="Kings Caslon Text" w:hAnsi="Kings Caslon Text"/>
                <w:spacing w:val="-1"/>
              </w:rPr>
              <w:t xml:space="preserve"> </w:t>
            </w:r>
            <w:r w:rsidRPr="0028248E">
              <w:rPr>
                <w:rFonts w:ascii="Kings Caslon Text" w:hAnsi="Kings Caslon Text"/>
              </w:rPr>
              <w:t>award.</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Quality Assurance processes</w:t>
            </w:r>
          </w:p>
        </w:tc>
        <w:tc>
          <w:tcPr>
            <w:tcW w:w="2551" w:type="dxa"/>
          </w:tcPr>
          <w:p w:rsidR="00BB358B" w:rsidRPr="0028248E" w:rsidRDefault="00BB358B" w:rsidP="00BB358B">
            <w:pPr>
              <w:pStyle w:val="ListParagraph"/>
              <w:numPr>
                <w:ilvl w:val="0"/>
                <w:numId w:val="7"/>
              </w:numPr>
              <w:spacing w:after="0" w:line="240" w:lineRule="auto"/>
              <w:ind w:left="313"/>
              <w:rPr>
                <w:rFonts w:ascii="Kings Caslon Text" w:hAnsi="Kings Caslon Text"/>
                <w:sz w:val="20"/>
                <w:szCs w:val="20"/>
              </w:rPr>
            </w:pPr>
            <w:r w:rsidRPr="0028248E">
              <w:rPr>
                <w:rFonts w:ascii="Kings Caslon Text" w:hAnsi="Kings Caslon Text"/>
                <w:sz w:val="20"/>
                <w:szCs w:val="20"/>
              </w:rPr>
              <w:t>Subject to King’s quality assurance processes, although arrangements for undertaking this may be jointly managed with the Partner. Medium risk activity requires sign off from PDAC.</w:t>
            </w:r>
          </w:p>
          <w:p w:rsidR="00BB358B" w:rsidRPr="0028248E" w:rsidRDefault="00BB358B" w:rsidP="00BB358B">
            <w:pPr>
              <w:pStyle w:val="ListParagraph"/>
              <w:numPr>
                <w:ilvl w:val="0"/>
                <w:numId w:val="7"/>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lastRenderedPageBreak/>
              <w:t>External examiner oversight of marks obtained from modules taken at the Partner.</w:t>
            </w:r>
          </w:p>
        </w:tc>
        <w:tc>
          <w:tcPr>
            <w:tcW w:w="2551" w:type="dxa"/>
          </w:tcPr>
          <w:p w:rsidR="00BB358B" w:rsidRPr="0028248E" w:rsidRDefault="00BB358B" w:rsidP="00BB358B">
            <w:pPr>
              <w:pStyle w:val="ListParagraph"/>
              <w:numPr>
                <w:ilvl w:val="0"/>
                <w:numId w:val="7"/>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lastRenderedPageBreak/>
              <w:t>Subject to all</w:t>
            </w:r>
            <w:r w:rsidRPr="0028248E">
              <w:rPr>
                <w:rFonts w:ascii="Kings Caslon Text" w:hAnsi="Kings Caslon Text" w:cs="Arial"/>
                <w:spacing w:val="-12"/>
                <w:sz w:val="20"/>
                <w:szCs w:val="20"/>
              </w:rPr>
              <w:t xml:space="preserve"> </w:t>
            </w:r>
            <w:r w:rsidRPr="0028248E">
              <w:rPr>
                <w:rFonts w:ascii="Kings Caslon Text" w:hAnsi="Kings Caslon Text" w:cs="Arial"/>
                <w:sz w:val="20"/>
                <w:szCs w:val="20"/>
              </w:rPr>
              <w:t>awarding</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 xml:space="preserve">institutions quality assurance processes, with all aspects of programme design, development, delivery, assessment, management and decision-making on </w:t>
            </w:r>
            <w:r w:rsidRPr="0028248E">
              <w:rPr>
                <w:rFonts w:ascii="Kings Caslon Text" w:hAnsi="Kings Caslon Text" w:cs="Arial"/>
                <w:sz w:val="20"/>
                <w:szCs w:val="20"/>
              </w:rPr>
              <w:lastRenderedPageBreak/>
              <w:t>student achievement being jointly undertaken;</w:t>
            </w:r>
          </w:p>
          <w:p w:rsidR="00BB358B" w:rsidRPr="0028248E" w:rsidRDefault="00BB358B" w:rsidP="00BB358B">
            <w:pPr>
              <w:pStyle w:val="ListParagraph"/>
              <w:numPr>
                <w:ilvl w:val="0"/>
                <w:numId w:val="7"/>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External examiner oversight for the totality of the programme.</w:t>
            </w:r>
          </w:p>
        </w:tc>
        <w:tc>
          <w:tcPr>
            <w:tcW w:w="2551" w:type="dxa"/>
          </w:tcPr>
          <w:p w:rsidR="00BB358B" w:rsidRPr="0028248E" w:rsidRDefault="00BB358B" w:rsidP="00BB358B">
            <w:pPr>
              <w:pStyle w:val="ListParagraph"/>
              <w:numPr>
                <w:ilvl w:val="0"/>
                <w:numId w:val="7"/>
              </w:numPr>
              <w:spacing w:after="0" w:line="240" w:lineRule="auto"/>
              <w:ind w:left="314"/>
              <w:rPr>
                <w:rFonts w:ascii="Kings Caslon Text" w:hAnsi="Kings Caslon Text"/>
                <w:sz w:val="20"/>
                <w:szCs w:val="20"/>
              </w:rPr>
            </w:pPr>
            <w:r w:rsidRPr="0028248E">
              <w:rPr>
                <w:rFonts w:ascii="Kings Caslon Text" w:hAnsi="Kings Caslon Text"/>
                <w:sz w:val="20"/>
                <w:szCs w:val="20"/>
              </w:rPr>
              <w:lastRenderedPageBreak/>
              <w:t>Subject to</w:t>
            </w:r>
            <w:r w:rsidRPr="0028248E">
              <w:rPr>
                <w:rFonts w:ascii="Kings Caslon Text" w:hAnsi="Kings Caslon Text"/>
                <w:spacing w:val="-20"/>
                <w:sz w:val="20"/>
                <w:szCs w:val="20"/>
              </w:rPr>
              <w:t xml:space="preserve"> </w:t>
            </w:r>
            <w:r w:rsidRPr="0028248E">
              <w:rPr>
                <w:rFonts w:ascii="Kings Caslon Text" w:hAnsi="Kings Caslon Text"/>
                <w:sz w:val="20"/>
                <w:szCs w:val="20"/>
              </w:rPr>
              <w:t>both awarding institutions quality assurance</w:t>
            </w:r>
            <w:r w:rsidRPr="0028248E">
              <w:rPr>
                <w:rFonts w:ascii="Kings Caslon Text" w:hAnsi="Kings Caslon Text"/>
                <w:spacing w:val="-5"/>
                <w:sz w:val="20"/>
                <w:szCs w:val="20"/>
              </w:rPr>
              <w:t xml:space="preserve"> </w:t>
            </w:r>
            <w:r w:rsidRPr="0028248E">
              <w:rPr>
                <w:rFonts w:ascii="Kings Caslon Text" w:hAnsi="Kings Caslon Text"/>
                <w:sz w:val="20"/>
                <w:szCs w:val="20"/>
              </w:rPr>
              <w:t>processes, although there may be a pooling/sharing of</w:t>
            </w:r>
            <w:r w:rsidRPr="0028248E">
              <w:rPr>
                <w:rFonts w:ascii="Kings Caslon Text" w:hAnsi="Kings Caslon Text"/>
                <w:spacing w:val="-13"/>
                <w:sz w:val="20"/>
                <w:szCs w:val="20"/>
              </w:rPr>
              <w:t xml:space="preserve"> </w:t>
            </w:r>
            <w:r w:rsidRPr="0028248E">
              <w:rPr>
                <w:rFonts w:ascii="Kings Caslon Text" w:hAnsi="Kings Caslon Text"/>
                <w:sz w:val="20"/>
                <w:szCs w:val="20"/>
              </w:rPr>
              <w:t>resources;</w:t>
            </w:r>
          </w:p>
          <w:p w:rsidR="00BB358B" w:rsidRPr="0028248E" w:rsidRDefault="00BB358B" w:rsidP="00BB358B">
            <w:pPr>
              <w:pStyle w:val="ListParagraph"/>
              <w:numPr>
                <w:ilvl w:val="0"/>
                <w:numId w:val="7"/>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External examiner oversight for the totality of the programme.</w:t>
            </w:r>
          </w:p>
        </w:tc>
        <w:tc>
          <w:tcPr>
            <w:tcW w:w="2551" w:type="dxa"/>
          </w:tcPr>
          <w:p w:rsidR="00BB358B" w:rsidRPr="0028248E" w:rsidRDefault="00BB358B" w:rsidP="00BB358B">
            <w:pPr>
              <w:pStyle w:val="ListParagraph"/>
              <w:numPr>
                <w:ilvl w:val="0"/>
                <w:numId w:val="7"/>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lastRenderedPageBreak/>
              <w:t>Subject to all</w:t>
            </w:r>
            <w:r w:rsidRPr="0028248E">
              <w:rPr>
                <w:rFonts w:ascii="Kings Caslon Text" w:hAnsi="Kings Caslon Text" w:cs="Arial"/>
                <w:spacing w:val="-12"/>
                <w:sz w:val="20"/>
                <w:szCs w:val="20"/>
              </w:rPr>
              <w:t xml:space="preserve"> </w:t>
            </w:r>
            <w:r w:rsidRPr="0028248E">
              <w:rPr>
                <w:rFonts w:ascii="Kings Caslon Text" w:hAnsi="Kings Caslon Text" w:cs="Arial"/>
                <w:sz w:val="20"/>
                <w:szCs w:val="20"/>
              </w:rPr>
              <w:t>awarding</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 xml:space="preserve">institutions quality assurance processes, with all aspects of programme design, development, delivery, assessment, management and decision-making on </w:t>
            </w:r>
            <w:r w:rsidRPr="0028248E">
              <w:rPr>
                <w:rFonts w:ascii="Kings Caslon Text" w:hAnsi="Kings Caslon Text" w:cs="Arial"/>
                <w:sz w:val="20"/>
                <w:szCs w:val="20"/>
              </w:rPr>
              <w:lastRenderedPageBreak/>
              <w:t>student achievement being jointly undertaken;</w:t>
            </w:r>
          </w:p>
          <w:p w:rsidR="00BB358B" w:rsidRPr="0028248E" w:rsidRDefault="00BB358B" w:rsidP="00BB358B">
            <w:pPr>
              <w:pStyle w:val="ListParagraph"/>
              <w:numPr>
                <w:ilvl w:val="0"/>
                <w:numId w:val="7"/>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External examiner oversight for the totality of the programme.</w:t>
            </w:r>
          </w:p>
        </w:tc>
        <w:tc>
          <w:tcPr>
            <w:tcW w:w="2551" w:type="dxa"/>
          </w:tcPr>
          <w:p w:rsidR="00BB358B" w:rsidRPr="0028248E" w:rsidRDefault="00BB358B" w:rsidP="00BB358B">
            <w:pPr>
              <w:pStyle w:val="ListParagraph"/>
              <w:numPr>
                <w:ilvl w:val="0"/>
                <w:numId w:val="7"/>
              </w:numPr>
              <w:spacing w:after="0" w:line="240" w:lineRule="auto"/>
              <w:ind w:left="315"/>
              <w:rPr>
                <w:rFonts w:ascii="Kings Caslon Text" w:hAnsi="Kings Caslon Text" w:cs="Arial"/>
                <w:sz w:val="20"/>
                <w:szCs w:val="20"/>
              </w:rPr>
            </w:pPr>
            <w:r w:rsidRPr="0028248E">
              <w:rPr>
                <w:rFonts w:ascii="Kings Caslon Text" w:hAnsi="Kings Caslon Text"/>
                <w:sz w:val="20"/>
                <w:szCs w:val="20"/>
              </w:rPr>
              <w:lastRenderedPageBreak/>
              <w:t>Subject to King’s quality assurance processes, although arrangements for undertaking this may be jointly managed with the Partner. Medium risk activity requires sign off from PDAC.</w:t>
            </w:r>
          </w:p>
          <w:p w:rsidR="00BB358B" w:rsidRPr="0028248E" w:rsidRDefault="00BB358B" w:rsidP="00BB358B">
            <w:pPr>
              <w:pStyle w:val="ListParagraph"/>
              <w:numPr>
                <w:ilvl w:val="0"/>
                <w:numId w:val="7"/>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lastRenderedPageBreak/>
              <w:t>Subject to the normal process for appointment of examiners and conduct of the examination.</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Regulations, policy and student related procedures</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rPr>
              <w:t>Governed by relevant sections of the College’s Academic Regulations, policies and procedures.</w:t>
            </w:r>
          </w:p>
          <w:p w:rsidR="00BB358B" w:rsidRPr="0028248E" w:rsidRDefault="00BB358B" w:rsidP="00B87CD0">
            <w:pPr>
              <w:rPr>
                <w:rFonts w:ascii="Kings Caslon Text" w:hAnsi="Kings Caslon Text" w:cs="Arial"/>
              </w:rPr>
            </w:pP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rPr>
              <w:t xml:space="preserve">Governed by relevant sections of the College’s Academic Regulations, policies and procedures and Partner(s) equivalent. Although there may </w:t>
            </w:r>
            <w:r w:rsidRPr="0028248E">
              <w:rPr>
                <w:rFonts w:ascii="Kings Caslon Text" w:hAnsi="Kings Caslon Text" w:cs="Arial"/>
              </w:rPr>
              <w:t>be a</w:t>
            </w:r>
            <w:r w:rsidRPr="0028248E">
              <w:rPr>
                <w:rFonts w:ascii="Kings Caslon Text" w:hAnsi="Kings Caslon Text" w:cs="Arial"/>
                <w:spacing w:val="-15"/>
              </w:rPr>
              <w:t xml:space="preserve"> </w:t>
            </w:r>
            <w:r w:rsidRPr="0028248E">
              <w:rPr>
                <w:rFonts w:ascii="Kings Caslon Text" w:hAnsi="Kings Caslon Text" w:cs="Arial"/>
              </w:rPr>
              <w:t>separate set of programme</w:t>
            </w:r>
            <w:r w:rsidRPr="0028248E">
              <w:rPr>
                <w:rFonts w:ascii="Kings Caslon Text" w:hAnsi="Kings Caslon Text" w:cs="Arial"/>
                <w:spacing w:val="1"/>
              </w:rPr>
              <w:t xml:space="preserve"> </w:t>
            </w:r>
            <w:r w:rsidRPr="0028248E">
              <w:rPr>
                <w:rFonts w:ascii="Kings Caslon Text" w:hAnsi="Kings Caslon Text" w:cs="Arial"/>
              </w:rPr>
              <w:t>regulations established.</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rPr>
              <w:t>Governed by relevant sections of the College’s Academic Regulations, policies and procedures for the King’s award and by the Partner’s equivalent for their award.</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rPr>
              <w:t xml:space="preserve">Governed by relevant sections of the College’s Academic Regulations, policies and procedures and Partner(s) equivalent. Although there may </w:t>
            </w:r>
            <w:r w:rsidRPr="0028248E">
              <w:rPr>
                <w:rFonts w:ascii="Kings Caslon Text" w:hAnsi="Kings Caslon Text" w:cs="Arial"/>
              </w:rPr>
              <w:t>be a</w:t>
            </w:r>
            <w:r w:rsidRPr="0028248E">
              <w:rPr>
                <w:rFonts w:ascii="Kings Caslon Text" w:hAnsi="Kings Caslon Text" w:cs="Arial"/>
                <w:spacing w:val="-15"/>
              </w:rPr>
              <w:t xml:space="preserve"> </w:t>
            </w:r>
            <w:r w:rsidRPr="0028248E">
              <w:rPr>
                <w:rFonts w:ascii="Kings Caslon Text" w:hAnsi="Kings Caslon Text" w:cs="Arial"/>
              </w:rPr>
              <w:t>separate set of programme</w:t>
            </w:r>
            <w:r w:rsidRPr="0028248E">
              <w:rPr>
                <w:rFonts w:ascii="Kings Caslon Text" w:hAnsi="Kings Caslon Text" w:cs="Arial"/>
                <w:spacing w:val="1"/>
              </w:rPr>
              <w:t xml:space="preserve"> </w:t>
            </w:r>
            <w:r w:rsidRPr="0028248E">
              <w:rPr>
                <w:rFonts w:ascii="Kings Caslon Text" w:hAnsi="Kings Caslon Text" w:cs="Arial"/>
              </w:rPr>
              <w:t>regulations established.</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rPr>
              <w:t>Governed by relevant sections of the College’s Academic Regulations, policies and procedures with any limitations required by the Partner in respect of the thesis being stated in the agreement.</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Guidance</w:t>
            </w:r>
          </w:p>
        </w:tc>
        <w:tc>
          <w:tcPr>
            <w:tcW w:w="2551" w:type="dxa"/>
          </w:tcPr>
          <w:p w:rsidR="00BB358B" w:rsidRPr="0028248E" w:rsidRDefault="00BB358B" w:rsidP="00BB358B">
            <w:pPr>
              <w:pStyle w:val="ListParagraph"/>
              <w:numPr>
                <w:ilvl w:val="0"/>
                <w:numId w:val="25"/>
              </w:numPr>
              <w:spacing w:after="0" w:line="240" w:lineRule="auto"/>
              <w:ind w:left="312" w:hanging="357"/>
              <w:contextualSpacing w:val="0"/>
              <w:rPr>
                <w:rFonts w:ascii="Kings Caslon Text" w:hAnsi="Kings Caslon Text" w:cs="Arial"/>
                <w:sz w:val="20"/>
                <w:szCs w:val="20"/>
              </w:rPr>
            </w:pPr>
            <w:r w:rsidRPr="0028248E">
              <w:rPr>
                <w:rFonts w:ascii="Kings Caslon Text" w:hAnsi="Kings Caslon Text" w:cs="Arial"/>
                <w:sz w:val="20"/>
                <w:szCs w:val="20"/>
              </w:rPr>
              <w:t>Guidance on the operation of collaborative teaching activity;</w:t>
            </w:r>
          </w:p>
          <w:p w:rsidR="00BB358B" w:rsidRPr="0028248E" w:rsidRDefault="00BB358B" w:rsidP="00BB358B">
            <w:pPr>
              <w:pStyle w:val="ListParagraph"/>
              <w:numPr>
                <w:ilvl w:val="0"/>
                <w:numId w:val="25"/>
              </w:numPr>
              <w:spacing w:after="0" w:line="240" w:lineRule="auto"/>
              <w:ind w:left="312" w:hanging="357"/>
              <w:contextualSpacing w:val="0"/>
              <w:rPr>
                <w:rFonts w:ascii="Kings Caslon Text" w:hAnsi="Kings Caslon Text" w:cs="Arial"/>
              </w:rPr>
            </w:pPr>
            <w:r w:rsidRPr="0028248E">
              <w:rPr>
                <w:rFonts w:ascii="Kings Caslon Text" w:hAnsi="Kings Caslon Text" w:cs="Arial"/>
                <w:sz w:val="20"/>
                <w:szCs w:val="20"/>
              </w:rPr>
              <w:t>Guidance on jointly delivered taught programmes.</w:t>
            </w:r>
          </w:p>
        </w:tc>
        <w:tc>
          <w:tcPr>
            <w:tcW w:w="2551" w:type="dxa"/>
          </w:tcPr>
          <w:p w:rsidR="00BB358B" w:rsidRPr="0028248E" w:rsidRDefault="00BB358B" w:rsidP="00BB358B">
            <w:pPr>
              <w:pStyle w:val="ListParagraph"/>
              <w:numPr>
                <w:ilvl w:val="0"/>
                <w:numId w:val="8"/>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Guidance on the operation of collaborative teaching activity;</w:t>
            </w:r>
          </w:p>
          <w:p w:rsidR="00BB358B" w:rsidRPr="0028248E" w:rsidRDefault="00BB358B" w:rsidP="00BB358B">
            <w:pPr>
              <w:pStyle w:val="ListParagraph"/>
              <w:numPr>
                <w:ilvl w:val="0"/>
                <w:numId w:val="8"/>
              </w:numPr>
              <w:spacing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Guidance on jointly delivered taught programmes.</w:t>
            </w:r>
          </w:p>
        </w:tc>
        <w:tc>
          <w:tcPr>
            <w:tcW w:w="2551" w:type="dxa"/>
          </w:tcPr>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Guidance on the operation of collaborative teaching activity;</w:t>
            </w:r>
          </w:p>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Guidance on jointly delivered taught programmes.</w:t>
            </w:r>
          </w:p>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Guidance on key principles relating to the</w:t>
            </w:r>
            <w:r w:rsidRPr="0028248E">
              <w:rPr>
                <w:rFonts w:ascii="Kings Caslon Text" w:hAnsi="Kings Caslon Text" w:cs="Arial"/>
                <w:spacing w:val="-19"/>
                <w:sz w:val="20"/>
                <w:szCs w:val="20"/>
              </w:rPr>
              <w:t xml:space="preserve"> </w:t>
            </w:r>
            <w:r w:rsidRPr="0028248E">
              <w:rPr>
                <w:rFonts w:ascii="Kings Caslon Text" w:hAnsi="Kings Caslon Text" w:cs="Arial"/>
                <w:sz w:val="20"/>
                <w:szCs w:val="20"/>
              </w:rPr>
              <w:t>management, monitoring and assessment of joint PhD</w:t>
            </w:r>
            <w:r w:rsidRPr="0028248E">
              <w:rPr>
                <w:rFonts w:ascii="Kings Caslon Text" w:hAnsi="Kings Caslon Text" w:cs="Arial"/>
                <w:spacing w:val="-11"/>
                <w:sz w:val="20"/>
                <w:szCs w:val="20"/>
              </w:rPr>
              <w:t xml:space="preserve"> </w:t>
            </w:r>
            <w:r w:rsidRPr="0028248E">
              <w:rPr>
                <w:rFonts w:ascii="Kings Caslon Text" w:hAnsi="Kings Caslon Text" w:cs="Arial"/>
                <w:sz w:val="20"/>
                <w:szCs w:val="20"/>
              </w:rPr>
              <w:t>programmes;</w:t>
            </w:r>
          </w:p>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Core terms of reference for a Joint Academic Committee for joint PhD programmes.</w:t>
            </w:r>
          </w:p>
        </w:tc>
        <w:tc>
          <w:tcPr>
            <w:tcW w:w="2551" w:type="dxa"/>
          </w:tcPr>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Guidance on the operation of collaborative teaching activity;</w:t>
            </w:r>
          </w:p>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Guidance on jointly delivered taught programmes;</w:t>
            </w:r>
          </w:p>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Guidance on key principles relating to the</w:t>
            </w:r>
            <w:r w:rsidRPr="0028248E">
              <w:rPr>
                <w:rFonts w:ascii="Kings Caslon Text" w:hAnsi="Kings Caslon Text" w:cs="Arial"/>
                <w:spacing w:val="-19"/>
                <w:sz w:val="20"/>
                <w:szCs w:val="20"/>
              </w:rPr>
              <w:t xml:space="preserve"> </w:t>
            </w:r>
            <w:r w:rsidRPr="0028248E">
              <w:rPr>
                <w:rFonts w:ascii="Kings Caslon Text" w:hAnsi="Kings Caslon Text" w:cs="Arial"/>
                <w:sz w:val="20"/>
                <w:szCs w:val="20"/>
              </w:rPr>
              <w:t>management, monitoring and assessment of joint PhD</w:t>
            </w:r>
            <w:r w:rsidRPr="0028248E">
              <w:rPr>
                <w:rFonts w:ascii="Kings Caslon Text" w:hAnsi="Kings Caslon Text" w:cs="Arial"/>
                <w:spacing w:val="-11"/>
                <w:sz w:val="20"/>
                <w:szCs w:val="20"/>
              </w:rPr>
              <w:t xml:space="preserve"> </w:t>
            </w:r>
            <w:r w:rsidRPr="0028248E">
              <w:rPr>
                <w:rFonts w:ascii="Kings Caslon Text" w:hAnsi="Kings Caslon Text" w:cs="Arial"/>
                <w:sz w:val="20"/>
                <w:szCs w:val="20"/>
              </w:rPr>
              <w:t>programmes;</w:t>
            </w:r>
          </w:p>
          <w:p w:rsidR="00BB358B" w:rsidRPr="0028248E" w:rsidRDefault="00BB358B" w:rsidP="00BB358B">
            <w:pPr>
              <w:pStyle w:val="ListParagraph"/>
              <w:numPr>
                <w:ilvl w:val="0"/>
                <w:numId w:val="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Core terms of reference for a Joint Academic Committee for joint PhD programmes.</w:t>
            </w:r>
          </w:p>
        </w:tc>
        <w:tc>
          <w:tcPr>
            <w:tcW w:w="2551" w:type="dxa"/>
          </w:tcPr>
          <w:p w:rsidR="00BB358B" w:rsidRPr="0028248E" w:rsidRDefault="00BB358B" w:rsidP="00BB358B">
            <w:pPr>
              <w:pStyle w:val="ListParagraph"/>
              <w:numPr>
                <w:ilvl w:val="0"/>
                <w:numId w:val="8"/>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Guidance on the operation of collaborative teaching activity;</w:t>
            </w:r>
          </w:p>
          <w:p w:rsidR="00BB358B" w:rsidRPr="0028248E" w:rsidRDefault="00BB358B" w:rsidP="00BB358B">
            <w:pPr>
              <w:pStyle w:val="ListParagraph"/>
              <w:numPr>
                <w:ilvl w:val="0"/>
                <w:numId w:val="8"/>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Guidance on off-campus study in research degrees.</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Consult</w:t>
            </w:r>
          </w:p>
        </w:tc>
        <w:tc>
          <w:tcPr>
            <w:tcW w:w="2551" w:type="dxa"/>
          </w:tcPr>
          <w:p w:rsidR="00BB358B" w:rsidRPr="0028248E" w:rsidRDefault="00BB358B" w:rsidP="00BB358B">
            <w:pPr>
              <w:pStyle w:val="ListParagraph"/>
              <w:numPr>
                <w:ilvl w:val="0"/>
                <w:numId w:val="9"/>
              </w:numPr>
              <w:spacing w:after="0" w:line="240" w:lineRule="auto"/>
              <w:ind w:left="313"/>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w:t>
            </w:r>
          </w:p>
          <w:p w:rsidR="00BB358B" w:rsidRPr="0028248E" w:rsidRDefault="00BB358B" w:rsidP="00BB358B">
            <w:pPr>
              <w:pStyle w:val="ListParagraph"/>
              <w:numPr>
                <w:ilvl w:val="0"/>
                <w:numId w:val="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tc>
        <w:tc>
          <w:tcPr>
            <w:tcW w:w="2551" w:type="dxa"/>
          </w:tcPr>
          <w:p w:rsidR="00BB358B" w:rsidRPr="0028248E" w:rsidRDefault="00BB358B" w:rsidP="00BB358B">
            <w:pPr>
              <w:pStyle w:val="ListParagraph"/>
              <w:numPr>
                <w:ilvl w:val="0"/>
                <w:numId w:val="9"/>
              </w:numPr>
              <w:spacing w:after="0" w:line="240" w:lineRule="auto"/>
              <w:ind w:left="313"/>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w:t>
            </w:r>
          </w:p>
          <w:p w:rsidR="00BB358B" w:rsidRPr="0028248E" w:rsidRDefault="00BB358B" w:rsidP="00BB358B">
            <w:pPr>
              <w:pStyle w:val="ListParagraph"/>
              <w:numPr>
                <w:ilvl w:val="0"/>
                <w:numId w:val="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tc>
        <w:tc>
          <w:tcPr>
            <w:tcW w:w="2551" w:type="dxa"/>
          </w:tcPr>
          <w:p w:rsidR="00BB358B" w:rsidRPr="0028248E" w:rsidRDefault="00BB358B" w:rsidP="00BB358B">
            <w:pPr>
              <w:pStyle w:val="ListParagraph"/>
              <w:numPr>
                <w:ilvl w:val="0"/>
                <w:numId w:val="9"/>
              </w:numPr>
              <w:spacing w:after="0" w:line="240" w:lineRule="auto"/>
              <w:ind w:left="314"/>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w:t>
            </w:r>
          </w:p>
          <w:p w:rsidR="00BB358B" w:rsidRPr="0028248E" w:rsidRDefault="00BB358B" w:rsidP="00BB358B">
            <w:pPr>
              <w:pStyle w:val="ListParagraph"/>
              <w:numPr>
                <w:ilvl w:val="0"/>
                <w:numId w:val="9"/>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p w:rsidR="00BB358B" w:rsidRPr="0028248E" w:rsidRDefault="00BB358B" w:rsidP="00BB358B">
            <w:pPr>
              <w:pStyle w:val="ListParagraph"/>
              <w:numPr>
                <w:ilvl w:val="0"/>
                <w:numId w:val="9"/>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Centre for Doctoral Studies (PhD programmes)</w:t>
            </w:r>
          </w:p>
        </w:tc>
        <w:tc>
          <w:tcPr>
            <w:tcW w:w="2551" w:type="dxa"/>
          </w:tcPr>
          <w:p w:rsidR="00BB358B" w:rsidRPr="0028248E" w:rsidRDefault="00BB358B" w:rsidP="00BB358B">
            <w:pPr>
              <w:pStyle w:val="ListParagraph"/>
              <w:numPr>
                <w:ilvl w:val="0"/>
                <w:numId w:val="9"/>
              </w:numPr>
              <w:spacing w:after="0" w:line="240" w:lineRule="auto"/>
              <w:ind w:left="314"/>
              <w:rPr>
                <w:rFonts w:ascii="Kings Caslon Text" w:hAnsi="Kings Caslon Text" w:cs="Arial"/>
                <w:sz w:val="20"/>
                <w:szCs w:val="20"/>
              </w:rPr>
            </w:pPr>
            <w:r>
              <w:rPr>
                <w:rFonts w:ascii="Kings Caslon Text" w:hAnsi="Kings Caslon Text" w:cs="Arial"/>
                <w:sz w:val="20"/>
                <w:szCs w:val="20"/>
              </w:rPr>
              <w:lastRenderedPageBreak/>
              <w:t>QSE</w:t>
            </w:r>
            <w:r w:rsidRPr="0028248E">
              <w:rPr>
                <w:rFonts w:ascii="Kings Caslon Text" w:hAnsi="Kings Caslon Text" w:cs="Arial"/>
                <w:sz w:val="20"/>
                <w:szCs w:val="20"/>
              </w:rPr>
              <w:t xml:space="preserve"> Office</w:t>
            </w:r>
          </w:p>
          <w:p w:rsidR="00BB358B" w:rsidRPr="0028248E" w:rsidRDefault="00BB358B" w:rsidP="00BB358B">
            <w:pPr>
              <w:pStyle w:val="ListParagraph"/>
              <w:numPr>
                <w:ilvl w:val="0"/>
                <w:numId w:val="9"/>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p w:rsidR="00BB358B" w:rsidRPr="0028248E" w:rsidRDefault="00BB358B" w:rsidP="00BB358B">
            <w:pPr>
              <w:pStyle w:val="ListParagraph"/>
              <w:numPr>
                <w:ilvl w:val="0"/>
                <w:numId w:val="9"/>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Centre for Doctoral Studies (PhD programmes)</w:t>
            </w:r>
          </w:p>
        </w:tc>
        <w:tc>
          <w:tcPr>
            <w:tcW w:w="2551" w:type="dxa"/>
          </w:tcPr>
          <w:p w:rsidR="00BB358B" w:rsidRPr="0028248E" w:rsidRDefault="00BB358B" w:rsidP="00BB358B">
            <w:pPr>
              <w:pStyle w:val="ListParagraph"/>
              <w:numPr>
                <w:ilvl w:val="0"/>
                <w:numId w:val="9"/>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lastRenderedPageBreak/>
              <w:t>Centre for Doctoral Studies (PhD programmes)</w:t>
            </w:r>
          </w:p>
          <w:p w:rsidR="00BB358B" w:rsidRPr="0028248E" w:rsidRDefault="00BB358B" w:rsidP="00BB358B">
            <w:pPr>
              <w:pStyle w:val="ListParagraph"/>
              <w:numPr>
                <w:ilvl w:val="0"/>
                <w:numId w:val="9"/>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p w:rsidR="00BB358B" w:rsidRPr="0028248E" w:rsidRDefault="00BB358B" w:rsidP="00BB358B">
            <w:pPr>
              <w:pStyle w:val="ListParagraph"/>
              <w:numPr>
                <w:ilvl w:val="0"/>
                <w:numId w:val="9"/>
              </w:numPr>
              <w:spacing w:after="0" w:line="240" w:lineRule="auto"/>
              <w:ind w:left="315"/>
              <w:rPr>
                <w:rFonts w:ascii="Kings Caslon Text" w:hAnsi="Kings Caslon Text" w:cs="Arial"/>
                <w:sz w:val="20"/>
                <w:szCs w:val="20"/>
              </w:rPr>
            </w:pPr>
            <w:r>
              <w:rPr>
                <w:rFonts w:ascii="Kings Caslon Text" w:hAnsi="Kings Caslon Text" w:cs="Arial"/>
                <w:sz w:val="20"/>
                <w:szCs w:val="20"/>
              </w:rPr>
              <w:lastRenderedPageBreak/>
              <w:t>QSE</w:t>
            </w:r>
            <w:r w:rsidRPr="0028248E">
              <w:rPr>
                <w:rFonts w:ascii="Kings Caslon Text" w:hAnsi="Kings Caslon Text" w:cs="Arial"/>
                <w:sz w:val="20"/>
                <w:szCs w:val="20"/>
              </w:rPr>
              <w:t xml:space="preserve"> Office</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Type of Agreement</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Memorandum of Agreement and Activity Schedule</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Memorandum of Agreement and Activity Schedule</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Memorandum of Agreement and Activity Schedule</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Memorandum of Agreement and Activity Schedule</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Memorandum of Agreement and Activity Schedule</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Risks</w:t>
            </w:r>
          </w:p>
        </w:tc>
        <w:tc>
          <w:tcPr>
            <w:tcW w:w="2551" w:type="dxa"/>
            <w:shd w:val="clear" w:color="auto" w:fill="B0AC00"/>
          </w:tcPr>
          <w:p w:rsidR="00BB358B" w:rsidRPr="0028248E" w:rsidRDefault="00BB358B" w:rsidP="00B87CD0">
            <w:pPr>
              <w:jc w:val="center"/>
              <w:rPr>
                <w:rFonts w:ascii="Kings Caslon Text" w:hAnsi="Kings Caslon Text" w:cs="Arial"/>
              </w:rPr>
            </w:pPr>
            <w:r w:rsidRPr="0028248E">
              <w:rPr>
                <w:rFonts w:ascii="Kings Caslon Text" w:hAnsi="Kings Caslon Text" w:cs="Arial"/>
              </w:rPr>
              <w:t>Low to Medium</w:t>
            </w:r>
          </w:p>
          <w:p w:rsidR="00BB358B" w:rsidRPr="0028248E" w:rsidRDefault="00BB358B" w:rsidP="00BB358B">
            <w:pPr>
              <w:pStyle w:val="ListParagraph"/>
              <w:numPr>
                <w:ilvl w:val="0"/>
                <w:numId w:val="19"/>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Impact on King’s reputation through association and monitoring of partner publicity and partner withdrawal;</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 xml:space="preserve">Impact on student experience for integrating students when delivering programme across more than one campus, </w:t>
            </w:r>
            <w:proofErr w:type="gramStart"/>
            <w:r w:rsidRPr="0028248E">
              <w:rPr>
                <w:rFonts w:ascii="Kings Caslon Text" w:hAnsi="Kings Caslon Text" w:cs="Arial"/>
                <w:sz w:val="20"/>
                <w:szCs w:val="20"/>
              </w:rPr>
              <w:t>in particular different</w:t>
            </w:r>
            <w:proofErr w:type="gramEnd"/>
            <w:r w:rsidRPr="0028248E">
              <w:rPr>
                <w:rFonts w:ascii="Kings Caslon Text" w:hAnsi="Kings Caslon Text" w:cs="Arial"/>
                <w:sz w:val="20"/>
                <w:szCs w:val="20"/>
              </w:rPr>
              <w:t xml:space="preserve"> geographical locations and diverse cultures and quality of Partner provision;</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of Partner withdrawal;</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 xml:space="preserve">Impact on maintaining and safeguarding academic standards of King’s awards, including complexities around mark translation, and </w:t>
            </w:r>
            <w:r w:rsidRPr="0028248E">
              <w:rPr>
                <w:rFonts w:ascii="Kings Caslon Text" w:hAnsi="Kings Caslon Text" w:cs="Arial"/>
                <w:sz w:val="20"/>
                <w:szCs w:val="20"/>
              </w:rPr>
              <w:lastRenderedPageBreak/>
              <w:t>the quality of the student experience;</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maintaining consistency between regulations and policy for shared ownership of the Programme</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King’s legal compliance in respect of government requirements;</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w:t>
            </w:r>
          </w:p>
          <w:p w:rsidR="00BB358B" w:rsidRPr="0028248E" w:rsidRDefault="00BB358B" w:rsidP="00BB358B">
            <w:pPr>
              <w:pStyle w:val="ListParagraph"/>
              <w:numPr>
                <w:ilvl w:val="0"/>
                <w:numId w:val="19"/>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in place to protect the student experience.</w:t>
            </w:r>
          </w:p>
        </w:tc>
        <w:tc>
          <w:tcPr>
            <w:tcW w:w="2551" w:type="dxa"/>
            <w:shd w:val="clear" w:color="auto" w:fill="538135" w:themeFill="accent6" w:themeFillShade="BF"/>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Medium to High</w:t>
            </w:r>
          </w:p>
          <w:p w:rsidR="00BB358B" w:rsidRPr="0028248E" w:rsidRDefault="00BB358B" w:rsidP="00BB358B">
            <w:pPr>
              <w:pStyle w:val="ListParagraph"/>
              <w:numPr>
                <w:ilvl w:val="0"/>
                <w:numId w:val="1"/>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Impact on King’s reputation through association and monitoring of partner publicity;</w:t>
            </w:r>
          </w:p>
          <w:p w:rsidR="00BB358B" w:rsidRPr="0028248E" w:rsidRDefault="00BB358B" w:rsidP="00BB358B">
            <w:pPr>
              <w:pStyle w:val="ListParagraph"/>
              <w:numPr>
                <w:ilvl w:val="0"/>
                <w:numId w:val="1"/>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 xml:space="preserve">Impact on student experience for integrating students when delivering programme across more than one campus, </w:t>
            </w:r>
            <w:proofErr w:type="gramStart"/>
            <w:r w:rsidRPr="0028248E">
              <w:rPr>
                <w:rFonts w:ascii="Kings Caslon Text" w:hAnsi="Kings Caslon Text" w:cs="Arial"/>
                <w:sz w:val="20"/>
                <w:szCs w:val="20"/>
              </w:rPr>
              <w:t>in particular different</w:t>
            </w:r>
            <w:proofErr w:type="gramEnd"/>
            <w:r w:rsidRPr="0028248E">
              <w:rPr>
                <w:rFonts w:ascii="Kings Caslon Text" w:hAnsi="Kings Caslon Text" w:cs="Arial"/>
                <w:sz w:val="20"/>
                <w:szCs w:val="20"/>
              </w:rPr>
              <w:t xml:space="preserve"> geographical locations and diverse cultures;</w:t>
            </w:r>
          </w:p>
          <w:p w:rsidR="00BB358B" w:rsidRPr="0028248E" w:rsidRDefault="00BB358B" w:rsidP="00BB358B">
            <w:pPr>
              <w:pStyle w:val="ListParagraph"/>
              <w:numPr>
                <w:ilvl w:val="0"/>
                <w:numId w:val="1"/>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Impact if breakdown in complex working relationship and programme withdrawn;</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complying with College expectations where partner(s) Quality Assurance framework differs;</w:t>
            </w:r>
          </w:p>
          <w:p w:rsidR="00BB358B" w:rsidRPr="0028248E" w:rsidRDefault="00BB358B" w:rsidP="00BB358B">
            <w:pPr>
              <w:pStyle w:val="ListParagraph"/>
              <w:numPr>
                <w:ilvl w:val="0"/>
                <w:numId w:val="1"/>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 xml:space="preserve">Impact on maintaining and safeguarding academic standards of King’s awards, including double counting and complexities around </w:t>
            </w:r>
            <w:r w:rsidRPr="0028248E">
              <w:rPr>
                <w:rFonts w:ascii="Kings Caslon Text" w:hAnsi="Kings Caslon Text" w:cs="Arial"/>
                <w:sz w:val="20"/>
                <w:szCs w:val="20"/>
              </w:rPr>
              <w:lastRenderedPageBreak/>
              <w:t>mark translation, and the quality of the student experience;</w:t>
            </w:r>
          </w:p>
          <w:p w:rsidR="00BB358B" w:rsidRPr="0028248E" w:rsidRDefault="00BB358B" w:rsidP="00BB358B">
            <w:pPr>
              <w:pStyle w:val="ListParagraph"/>
              <w:numPr>
                <w:ilvl w:val="0"/>
                <w:numId w:val="1"/>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maintaining consistency between regulations and policy for shared ownership of the Programme and related IPR (Intellectual Property Rights);</w:t>
            </w:r>
          </w:p>
          <w:p w:rsidR="00BB358B" w:rsidRPr="0028248E" w:rsidRDefault="00BB358B" w:rsidP="00BB358B">
            <w:pPr>
              <w:pStyle w:val="ListParagraph"/>
              <w:numPr>
                <w:ilvl w:val="0"/>
                <w:numId w:val="1"/>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King’s legal compliance in respect of government requirements;</w:t>
            </w:r>
          </w:p>
          <w:p w:rsidR="00BB358B" w:rsidRPr="0028248E" w:rsidRDefault="00BB358B" w:rsidP="00BB358B">
            <w:pPr>
              <w:pStyle w:val="ListParagraph"/>
              <w:numPr>
                <w:ilvl w:val="0"/>
                <w:numId w:val="1"/>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w:t>
            </w:r>
          </w:p>
          <w:p w:rsidR="00BB358B" w:rsidRPr="0028248E" w:rsidRDefault="00BB358B" w:rsidP="00BB358B">
            <w:pPr>
              <w:pStyle w:val="ListParagraph"/>
              <w:numPr>
                <w:ilvl w:val="0"/>
                <w:numId w:val="1"/>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delivering appropriate and suitable resources to deliver the overall programme and protect the student experience, resource heavy.</w:t>
            </w:r>
          </w:p>
        </w:tc>
        <w:tc>
          <w:tcPr>
            <w:tcW w:w="2551" w:type="dxa"/>
            <w:shd w:val="clear" w:color="auto" w:fill="FFC000"/>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Medium</w:t>
            </w:r>
          </w:p>
          <w:p w:rsidR="00BB358B" w:rsidRPr="0028248E" w:rsidRDefault="00BB358B" w:rsidP="00BB358B">
            <w:pPr>
              <w:pStyle w:val="ListParagraph"/>
              <w:numPr>
                <w:ilvl w:val="0"/>
                <w:numId w:val="18"/>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Impact on King’s reputation through association and monitoring of partner publicity;</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Impact on student experience for integrating students when delivering programme across more than one campus, </w:t>
            </w:r>
            <w:proofErr w:type="gramStart"/>
            <w:r w:rsidRPr="0028248E">
              <w:rPr>
                <w:rFonts w:ascii="Kings Caslon Text" w:hAnsi="Kings Caslon Text" w:cs="Arial"/>
                <w:sz w:val="20"/>
                <w:szCs w:val="20"/>
              </w:rPr>
              <w:t>in particular different</w:t>
            </w:r>
            <w:proofErr w:type="gramEnd"/>
            <w:r w:rsidRPr="0028248E">
              <w:rPr>
                <w:rFonts w:ascii="Kings Caslon Text" w:hAnsi="Kings Caslon Text" w:cs="Arial"/>
                <w:sz w:val="20"/>
                <w:szCs w:val="20"/>
              </w:rPr>
              <w:t xml:space="preserve"> geographical locations and diverse cultures and quality of Partner provision;</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of Partner withdrawal;</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Impact on maintaining and safeguarding academic standards of King’s awards, including double counting and complexities around mark translation, and </w:t>
            </w:r>
            <w:r w:rsidRPr="0028248E">
              <w:rPr>
                <w:rFonts w:ascii="Kings Caslon Text" w:hAnsi="Kings Caslon Text" w:cs="Arial"/>
                <w:sz w:val="20"/>
                <w:szCs w:val="20"/>
              </w:rPr>
              <w:lastRenderedPageBreak/>
              <w:t>the quality of the student experience;</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maintaining consistency between regulations and policy for shared elements of the Programme;</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King’s legal compliance in respect of government requirements;</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w:t>
            </w:r>
          </w:p>
          <w:p w:rsidR="00BB358B" w:rsidRPr="0028248E" w:rsidRDefault="00BB358B" w:rsidP="00BB358B">
            <w:pPr>
              <w:pStyle w:val="ListParagraph"/>
              <w:numPr>
                <w:ilvl w:val="0"/>
                <w:numId w:val="18"/>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in place to protect the student experience.</w:t>
            </w:r>
          </w:p>
        </w:tc>
        <w:tc>
          <w:tcPr>
            <w:tcW w:w="2551" w:type="dxa"/>
            <w:shd w:val="clear" w:color="auto" w:fill="FF0000"/>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High</w:t>
            </w:r>
          </w:p>
          <w:p w:rsidR="00BB358B" w:rsidRPr="0028248E" w:rsidRDefault="00BB358B" w:rsidP="00BB358B">
            <w:pPr>
              <w:pStyle w:val="ListParagraph"/>
              <w:numPr>
                <w:ilvl w:val="0"/>
                <w:numId w:val="1"/>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Impact on King’s reputation through association and monitoring of partner publicity and partner withdrawal;</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 xml:space="preserve">Impact on student experience for integrating students when delivering programme across more than one campus, </w:t>
            </w:r>
            <w:proofErr w:type="gramStart"/>
            <w:r w:rsidRPr="0028248E">
              <w:rPr>
                <w:rFonts w:ascii="Kings Caslon Text" w:hAnsi="Kings Caslon Text" w:cs="Arial"/>
                <w:sz w:val="20"/>
                <w:szCs w:val="20"/>
              </w:rPr>
              <w:t>in particular different</w:t>
            </w:r>
            <w:proofErr w:type="gramEnd"/>
            <w:r w:rsidRPr="0028248E">
              <w:rPr>
                <w:rFonts w:ascii="Kings Caslon Text" w:hAnsi="Kings Caslon Text" w:cs="Arial"/>
                <w:sz w:val="20"/>
                <w:szCs w:val="20"/>
              </w:rPr>
              <w:t xml:space="preserve"> geographical locations and diverse cultures;</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if breakdown in complex working relationship and programme withdrawn;</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King’s and Partner requirements within their respective Quality Assurance framework;</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 and the quality of the student experience;</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lastRenderedPageBreak/>
              <w:t>Impact on maintaining consistency between regulations and policy for shared ownership of the Programme and related IPR (Intellectual Property Rights);</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King’s legal compliance in respect of government requirements and impediments to the recognition of a joint award requiring a pooling together of degree awarding powers;</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w:t>
            </w:r>
          </w:p>
          <w:p w:rsidR="00BB358B" w:rsidRPr="0028248E" w:rsidRDefault="00BB358B" w:rsidP="00BB358B">
            <w:pPr>
              <w:pStyle w:val="ListParagraph"/>
              <w:numPr>
                <w:ilvl w:val="0"/>
                <w:numId w:val="1"/>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Impact on delivering appropriate and suitable resources to deliver the overall programme and protect the student experience, resource heavy.</w:t>
            </w:r>
          </w:p>
        </w:tc>
        <w:tc>
          <w:tcPr>
            <w:tcW w:w="2551" w:type="dxa"/>
            <w:shd w:val="clear" w:color="auto" w:fill="B0AC00"/>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Low to Medium</w:t>
            </w:r>
          </w:p>
          <w:p w:rsidR="00BB358B" w:rsidRPr="0028248E" w:rsidRDefault="00BB358B" w:rsidP="00BB358B">
            <w:pPr>
              <w:pStyle w:val="ListParagraph"/>
              <w:numPr>
                <w:ilvl w:val="0"/>
                <w:numId w:val="20"/>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t>Impact on King’s reputation through association and monitoring of partner publicity;</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 xml:space="preserve">Impact on student experience for integrating students when delivering programme across more than one campus, </w:t>
            </w:r>
            <w:proofErr w:type="gramStart"/>
            <w:r w:rsidRPr="0028248E">
              <w:rPr>
                <w:rFonts w:ascii="Kings Caslon Text" w:hAnsi="Kings Caslon Text" w:cs="Arial"/>
                <w:sz w:val="20"/>
                <w:szCs w:val="20"/>
              </w:rPr>
              <w:t>in particular different</w:t>
            </w:r>
            <w:proofErr w:type="gramEnd"/>
            <w:r w:rsidRPr="0028248E">
              <w:rPr>
                <w:rFonts w:ascii="Kings Caslon Text" w:hAnsi="Kings Caslon Text" w:cs="Arial"/>
                <w:sz w:val="20"/>
                <w:szCs w:val="20"/>
              </w:rPr>
              <w:t xml:space="preserve"> geographical locations and diverse cultures and quality of Partner provision;</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Impact of Partner withdrawal;</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 and the quality of the student experience;</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 xml:space="preserve">Impact on maintaining consistency between </w:t>
            </w:r>
            <w:r w:rsidRPr="0028248E">
              <w:rPr>
                <w:rFonts w:ascii="Kings Caslon Text" w:hAnsi="Kings Caslon Text" w:cs="Arial"/>
                <w:sz w:val="20"/>
                <w:szCs w:val="20"/>
              </w:rPr>
              <w:lastRenderedPageBreak/>
              <w:t>regulations and policy for shared ownership of the Programme;</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Impact on King’s legal compliance in respect of government requirements;</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w:t>
            </w:r>
          </w:p>
          <w:p w:rsidR="00BB358B" w:rsidRPr="0028248E" w:rsidRDefault="00BB358B" w:rsidP="00BB358B">
            <w:pPr>
              <w:pStyle w:val="ListParagraph"/>
              <w:numPr>
                <w:ilvl w:val="0"/>
                <w:numId w:val="20"/>
              </w:numPr>
              <w:spacing w:after="0" w:line="240" w:lineRule="auto"/>
              <w:ind w:left="315"/>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in place to protect the student experience.</w:t>
            </w:r>
          </w:p>
        </w:tc>
      </w:tr>
    </w:tbl>
    <w:p w:rsidR="00BB358B" w:rsidRDefault="00BB358B" w:rsidP="00BB358B">
      <w:pPr>
        <w:rPr>
          <w:rFonts w:ascii="Kings Caslon Text" w:hAnsi="Kings Caslon Text" w:cs="Arial"/>
        </w:rPr>
      </w:pPr>
    </w:p>
    <w:p w:rsidR="00BB358B" w:rsidRDefault="00BB358B" w:rsidP="00BB358B">
      <w:pPr>
        <w:rPr>
          <w:rFonts w:ascii="Kings Caslon Text" w:hAnsi="Kings Caslon Text" w:cs="Arial"/>
        </w:rPr>
      </w:pPr>
      <w:r>
        <w:rPr>
          <w:rFonts w:ascii="Kings Caslon Text" w:hAnsi="Kings Caslon Text" w:cs="Arial"/>
        </w:rPr>
        <w:br w:type="page"/>
      </w:r>
    </w:p>
    <w:p w:rsidR="00BB358B" w:rsidRPr="0028248E" w:rsidRDefault="00BB358B" w:rsidP="00BB358B">
      <w:pPr>
        <w:rPr>
          <w:rFonts w:ascii="Kings Caslon Text" w:hAnsi="Kings Caslon Text" w:cs="Arial"/>
          <w:b/>
          <w:sz w:val="22"/>
          <w:szCs w:val="22"/>
          <w:u w:val="single"/>
        </w:rPr>
      </w:pPr>
      <w:r w:rsidRPr="0028248E">
        <w:rPr>
          <w:rFonts w:ascii="Kings Caslon Text" w:hAnsi="Kings Caslon Text" w:cs="Arial"/>
          <w:b/>
          <w:sz w:val="22"/>
          <w:szCs w:val="22"/>
          <w:u w:val="single"/>
        </w:rPr>
        <w:lastRenderedPageBreak/>
        <w:t>Table Two (Learning opportunity offered for a programme)</w:t>
      </w:r>
    </w:p>
    <w:p w:rsidR="00BB358B" w:rsidRPr="0028248E" w:rsidRDefault="00BB358B" w:rsidP="00BB358B">
      <w:pPr>
        <w:rPr>
          <w:rFonts w:ascii="Kings Caslon Text" w:hAnsi="Kings Caslon Text" w:cs="Arial"/>
          <w:sz w:val="22"/>
          <w:szCs w:val="22"/>
        </w:rPr>
      </w:pPr>
    </w:p>
    <w:tbl>
      <w:tblPr>
        <w:tblStyle w:val="TableGrid"/>
        <w:tblW w:w="14454" w:type="dxa"/>
        <w:tblLook w:val="04A0" w:firstRow="1" w:lastRow="0" w:firstColumn="1" w:lastColumn="0" w:noHBand="0" w:noVBand="1"/>
      </w:tblPr>
      <w:tblGrid>
        <w:gridCol w:w="1701"/>
        <w:gridCol w:w="2547"/>
        <w:gridCol w:w="2551"/>
        <w:gridCol w:w="2552"/>
        <w:gridCol w:w="2551"/>
        <w:gridCol w:w="2552"/>
      </w:tblGrid>
      <w:tr w:rsidR="00BB358B" w:rsidRPr="0028248E" w:rsidTr="00B87CD0">
        <w:trPr>
          <w:tblHeader/>
        </w:trPr>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Type</w:t>
            </w:r>
          </w:p>
        </w:tc>
        <w:tc>
          <w:tcPr>
            <w:tcW w:w="2547" w:type="dxa"/>
            <w:shd w:val="clear" w:color="auto" w:fill="C9E7A7"/>
          </w:tcPr>
          <w:p w:rsidR="00BB358B" w:rsidRPr="0028248E" w:rsidRDefault="00BB358B" w:rsidP="00B87CD0">
            <w:pPr>
              <w:rPr>
                <w:rFonts w:ascii="Kings Caslon Text" w:hAnsi="Kings Caslon Text" w:cs="Arial"/>
              </w:rPr>
            </w:pPr>
            <w:r w:rsidRPr="0028248E">
              <w:rPr>
                <w:rFonts w:ascii="Kings Caslon Text" w:hAnsi="Kings Caslon Text" w:cs="Arial"/>
              </w:rPr>
              <w:t>Articulation/ Progression</w:t>
            </w:r>
          </w:p>
        </w:tc>
        <w:tc>
          <w:tcPr>
            <w:tcW w:w="2551" w:type="dxa"/>
            <w:shd w:val="clear" w:color="auto" w:fill="92D050"/>
          </w:tcPr>
          <w:p w:rsidR="00BB358B" w:rsidRPr="0028248E" w:rsidRDefault="00BB358B" w:rsidP="00B87CD0">
            <w:pPr>
              <w:rPr>
                <w:rFonts w:ascii="Kings Caslon Text" w:hAnsi="Kings Caslon Text" w:cs="Arial"/>
              </w:rPr>
            </w:pPr>
            <w:r w:rsidRPr="0028248E">
              <w:rPr>
                <w:rFonts w:ascii="Kings Caslon Text" w:hAnsi="Kings Caslon Text" w:cs="Arial"/>
              </w:rPr>
              <w:t>Doctoral Training Centres/ Partnerships</w:t>
            </w:r>
          </w:p>
        </w:tc>
        <w:tc>
          <w:tcPr>
            <w:tcW w:w="2552" w:type="dxa"/>
            <w:shd w:val="clear" w:color="auto" w:fill="92D050"/>
          </w:tcPr>
          <w:p w:rsidR="00BB358B" w:rsidRPr="0028248E" w:rsidRDefault="00BB358B" w:rsidP="00B87CD0">
            <w:pPr>
              <w:rPr>
                <w:rFonts w:ascii="Kings Caslon Text" w:hAnsi="Kings Caslon Text" w:cs="Arial"/>
              </w:rPr>
            </w:pPr>
            <w:r w:rsidRPr="0028248E">
              <w:rPr>
                <w:rFonts w:ascii="Kings Caslon Text" w:hAnsi="Kings Caslon Text" w:cs="Arial"/>
              </w:rPr>
              <w:t>Off-campus study</w:t>
            </w:r>
          </w:p>
        </w:tc>
        <w:tc>
          <w:tcPr>
            <w:tcW w:w="2551" w:type="dxa"/>
            <w:shd w:val="clear" w:color="auto" w:fill="92D050"/>
          </w:tcPr>
          <w:p w:rsidR="00BB358B" w:rsidRPr="0028248E" w:rsidRDefault="00BB358B" w:rsidP="00B87CD0">
            <w:pPr>
              <w:rPr>
                <w:rFonts w:ascii="Kings Caslon Text" w:hAnsi="Kings Caslon Text" w:cs="Arial"/>
              </w:rPr>
            </w:pPr>
            <w:r w:rsidRPr="0028248E">
              <w:rPr>
                <w:rFonts w:ascii="Kings Caslon Text" w:hAnsi="Kings Caslon Text" w:cs="Arial"/>
              </w:rPr>
              <w:t>Placement provision</w:t>
            </w:r>
          </w:p>
        </w:tc>
        <w:tc>
          <w:tcPr>
            <w:tcW w:w="2552" w:type="dxa"/>
            <w:shd w:val="clear" w:color="auto" w:fill="B0AC00"/>
          </w:tcPr>
          <w:p w:rsidR="00BB358B" w:rsidRPr="0028248E" w:rsidRDefault="00BB358B" w:rsidP="00B87CD0">
            <w:pPr>
              <w:rPr>
                <w:rFonts w:ascii="Kings Caslon Text" w:hAnsi="Kings Caslon Text" w:cs="Arial"/>
              </w:rPr>
            </w:pPr>
            <w:r w:rsidRPr="0028248E">
              <w:rPr>
                <w:rFonts w:ascii="Kings Caslon Text" w:hAnsi="Kings Caslon Text" w:cs="Arial"/>
              </w:rPr>
              <w:t>Student Exchange</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Definition</w:t>
            </w:r>
          </w:p>
        </w:tc>
        <w:tc>
          <w:tcPr>
            <w:tcW w:w="2547" w:type="dxa"/>
          </w:tcPr>
          <w:p w:rsidR="00BB358B" w:rsidRPr="0028248E" w:rsidRDefault="00BB358B" w:rsidP="00B87CD0">
            <w:pPr>
              <w:rPr>
                <w:rFonts w:ascii="Kings Caslon Text" w:hAnsi="Kings Caslon Text"/>
              </w:rPr>
            </w:pPr>
            <w:r w:rsidRPr="0028248E">
              <w:rPr>
                <w:rFonts w:ascii="Kings Caslon Text" w:hAnsi="Kings Caslon Text" w:cs="Arial"/>
              </w:rPr>
              <w:t>A partnership arrangement whereby cohorts</w:t>
            </w:r>
            <w:r w:rsidRPr="0028248E">
              <w:rPr>
                <w:rStyle w:val="FootnoteReference"/>
                <w:rFonts w:ascii="Kings Caslon Text" w:hAnsi="Kings Caslon Text" w:cs="Arial"/>
              </w:rPr>
              <w:footnoteReference w:id="1"/>
            </w:r>
            <w:r w:rsidRPr="0028248E">
              <w:rPr>
                <w:rFonts w:ascii="Kings Caslon Text" w:hAnsi="Kings Caslon Text" w:cs="Arial"/>
              </w:rPr>
              <w:t xml:space="preserve"> </w:t>
            </w:r>
            <w:r w:rsidRPr="0028248E">
              <w:rPr>
                <w:rFonts w:ascii="Kings Caslon Text" w:hAnsi="Kings Caslon Text" w:cs="Arial"/>
                <w:spacing w:val="-3"/>
              </w:rPr>
              <w:t xml:space="preserve">of </w:t>
            </w:r>
            <w:r w:rsidRPr="0028248E">
              <w:rPr>
                <w:rFonts w:ascii="Kings Caslon Text" w:hAnsi="Kings Caslon Text" w:cs="Arial"/>
              </w:rPr>
              <w:t>students who satisfy academic criteria on a programme offered by a Partner are automatically entitled to be considered for admission with advanced standing (with or without RPL</w:t>
            </w:r>
            <w:r w:rsidRPr="0028248E">
              <w:rPr>
                <w:rStyle w:val="FootnoteReference"/>
                <w:rFonts w:ascii="Kings Caslon Text" w:hAnsi="Kings Caslon Text" w:cs="Arial"/>
              </w:rPr>
              <w:footnoteReference w:id="2"/>
            </w:r>
            <w:r w:rsidRPr="0028248E">
              <w:rPr>
                <w:rFonts w:ascii="Kings Caslon Text" w:hAnsi="Kings Caslon Text" w:cs="Arial"/>
              </w:rPr>
              <w:t xml:space="preserve">) to a subsequent stage of the specified programme </w:t>
            </w:r>
            <w:r>
              <w:rPr>
                <w:rFonts w:ascii="Kings Caslon Text" w:hAnsi="Kings Caslon Text" w:cs="Arial"/>
              </w:rPr>
              <w:t xml:space="preserve">(Articulation) </w:t>
            </w:r>
            <w:r w:rsidRPr="0028248E">
              <w:rPr>
                <w:rFonts w:ascii="Kings Caslon Text" w:hAnsi="Kings Caslon Text" w:cs="Arial"/>
              </w:rPr>
              <w:t>or whereby selected students, who have met the admissions criteria, may be granted entry from a programme of study offered by another institution/body to a specified programme of study at the College without advanced standing</w:t>
            </w:r>
            <w:r>
              <w:rPr>
                <w:rFonts w:ascii="Kings Caslon Text" w:hAnsi="Kings Caslon Text" w:cs="Arial"/>
              </w:rPr>
              <w:t xml:space="preserve"> (Progression)</w:t>
            </w:r>
            <w:r w:rsidRPr="0028248E">
              <w:rPr>
                <w:rFonts w:ascii="Kings Caslon Text" w:hAnsi="Kings Caslon Text" w:cs="Arial"/>
              </w:rPr>
              <w:t>.</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A partnership arrangement</w:t>
            </w:r>
            <w:r w:rsidRPr="0028248E">
              <w:rPr>
                <w:rFonts w:ascii="Kings Caslon Text" w:hAnsi="Kings Caslon Text" w:cs="Arial"/>
                <w:spacing w:val="-32"/>
              </w:rPr>
              <w:t xml:space="preserve"> </w:t>
            </w:r>
            <w:r w:rsidRPr="0028248E">
              <w:rPr>
                <w:rFonts w:ascii="Kings Caslon Text" w:hAnsi="Kings Caslon Text" w:cs="Arial"/>
              </w:rPr>
              <w:t>whereby</w:t>
            </w:r>
            <w:r w:rsidRPr="0028248E">
              <w:rPr>
                <w:rFonts w:ascii="Kings Caslon Text" w:hAnsi="Kings Caslon Text" w:cs="Arial"/>
                <w:spacing w:val="-1"/>
              </w:rPr>
              <w:t xml:space="preserve"> </w:t>
            </w:r>
            <w:r w:rsidRPr="0028248E">
              <w:rPr>
                <w:rFonts w:ascii="Kings Caslon Text" w:hAnsi="Kings Caslon Text" w:cs="Arial"/>
              </w:rPr>
              <w:t>two or more awarding bodies collaborate in the delivery of studentships, and</w:t>
            </w:r>
            <w:r w:rsidRPr="0028248E">
              <w:rPr>
                <w:rFonts w:ascii="Kings Caslon Text" w:hAnsi="Kings Caslon Text" w:cs="Arial"/>
                <w:spacing w:val="-19"/>
              </w:rPr>
              <w:t xml:space="preserve"> </w:t>
            </w:r>
            <w:r w:rsidRPr="0028248E">
              <w:rPr>
                <w:rFonts w:ascii="Kings Caslon Text" w:hAnsi="Kings Caslon Text" w:cs="Arial"/>
              </w:rPr>
              <w:t>personal, professional and career development skills training for research candidates. Included</w:t>
            </w:r>
            <w:r w:rsidRPr="0028248E">
              <w:rPr>
                <w:rFonts w:ascii="Kings Caslon Text" w:hAnsi="Kings Caslon Text" w:cs="Arial"/>
                <w:spacing w:val="-33"/>
              </w:rPr>
              <w:t xml:space="preserve"> </w:t>
            </w:r>
            <w:r w:rsidRPr="0028248E">
              <w:rPr>
                <w:rFonts w:ascii="Kings Caslon Text" w:hAnsi="Kings Caslon Text" w:cs="Arial"/>
              </w:rPr>
              <w:t xml:space="preserve">within this definition are </w:t>
            </w:r>
            <w:r w:rsidRPr="0028248E">
              <w:rPr>
                <w:rFonts w:ascii="Kings Caslon Text" w:hAnsi="Kings Caslon Text" w:cs="Arial"/>
                <w:i/>
              </w:rPr>
              <w:t xml:space="preserve">Doctoral Training Programmes </w:t>
            </w:r>
            <w:r w:rsidRPr="0028248E">
              <w:rPr>
                <w:rFonts w:ascii="Kings Caslon Text" w:hAnsi="Kings Caslon Text" w:cs="Arial"/>
              </w:rPr>
              <w:t>where there is a collaborative element</w:t>
            </w:r>
            <w:r w:rsidRPr="0028248E">
              <w:rPr>
                <w:rFonts w:ascii="Kings Caslon Text" w:hAnsi="Kings Caslon Text" w:cs="Arial"/>
                <w:spacing w:val="-25"/>
              </w:rPr>
              <w:t xml:space="preserve"> </w:t>
            </w:r>
            <w:r w:rsidRPr="0028248E">
              <w:rPr>
                <w:rFonts w:ascii="Kings Caslon Text" w:hAnsi="Kings Caslon Text" w:cs="Arial"/>
              </w:rPr>
              <w:t>to provision e.g. LAHP Doctoral Training</w:t>
            </w:r>
            <w:r w:rsidRPr="0028248E">
              <w:rPr>
                <w:rFonts w:ascii="Kings Caslon Text" w:hAnsi="Kings Caslon Text" w:cs="Arial"/>
                <w:spacing w:val="-19"/>
              </w:rPr>
              <w:t xml:space="preserve"> </w:t>
            </w:r>
            <w:r w:rsidRPr="0028248E">
              <w:rPr>
                <w:rFonts w:ascii="Kings Caslon Text" w:hAnsi="Kings Caslon Text" w:cs="Arial"/>
              </w:rPr>
              <w:t>Partnership.</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A partnership arrangement whereby an external provider designs learning opportunities or provides specialist teaching and/or resources, which have demonstrated adherence to the appropriate quality requirements and academic standards leading to a King’s award and where the learning opportunity is delivered on the partner’s premises.</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A partnership arrangement whereby an external provider delivers a planned period of</w:t>
            </w:r>
            <w:r w:rsidRPr="0028248E">
              <w:rPr>
                <w:rFonts w:ascii="Kings Caslon Text" w:hAnsi="Kings Caslon Text" w:cs="Arial"/>
                <w:spacing w:val="-32"/>
              </w:rPr>
              <w:t xml:space="preserve"> </w:t>
            </w:r>
            <w:r w:rsidRPr="0028248E">
              <w:rPr>
                <w:rFonts w:ascii="Kings Caslon Text" w:hAnsi="Kings Caslon Text" w:cs="Arial"/>
              </w:rPr>
              <w:t>experience in a work</w:t>
            </w:r>
            <w:r>
              <w:rPr>
                <w:rFonts w:ascii="Kings Caslon Text" w:hAnsi="Kings Caslon Text" w:cs="Arial"/>
              </w:rPr>
              <w:t>-</w:t>
            </w:r>
            <w:r w:rsidRPr="0028248E">
              <w:rPr>
                <w:rFonts w:ascii="Kings Caslon Text" w:hAnsi="Kings Caslon Text" w:cs="Arial"/>
              </w:rPr>
              <w:t xml:space="preserve">based environment, enabling students to develop </w:t>
            </w:r>
            <w:proofErr w:type="gramStart"/>
            <w:r w:rsidRPr="0028248E">
              <w:rPr>
                <w:rFonts w:ascii="Kings Caslon Text" w:hAnsi="Kings Caslon Text" w:cs="Arial"/>
              </w:rPr>
              <w:t>particular skills</w:t>
            </w:r>
            <w:proofErr w:type="gramEnd"/>
            <w:r w:rsidRPr="0028248E">
              <w:rPr>
                <w:rFonts w:ascii="Kings Caslon Text" w:hAnsi="Kings Caslon Text" w:cs="Arial"/>
              </w:rPr>
              <w:t>, knowledge</w:t>
            </w:r>
            <w:r w:rsidRPr="0028248E">
              <w:rPr>
                <w:rFonts w:ascii="Kings Caslon Text" w:hAnsi="Kings Caslon Text" w:cs="Arial"/>
                <w:spacing w:val="-26"/>
              </w:rPr>
              <w:t xml:space="preserve"> </w:t>
            </w:r>
            <w:r w:rsidRPr="0028248E">
              <w:rPr>
                <w:rFonts w:ascii="Kings Caslon Text" w:hAnsi="Kings Caslon Text" w:cs="Arial"/>
              </w:rPr>
              <w:t>and</w:t>
            </w:r>
            <w:r w:rsidRPr="0028248E">
              <w:rPr>
                <w:rFonts w:ascii="Kings Caslon Text" w:hAnsi="Kings Caslon Text" w:cs="Arial"/>
                <w:spacing w:val="-1"/>
              </w:rPr>
              <w:t xml:space="preserve"> </w:t>
            </w:r>
            <w:r w:rsidRPr="0028248E">
              <w:rPr>
                <w:rFonts w:ascii="Kings Caslon Text" w:hAnsi="Kings Caslon Text" w:cs="Arial"/>
              </w:rPr>
              <w:t>understanding necessary to achieving the relevant learning outcomes of a programme</w:t>
            </w:r>
            <w:r w:rsidRPr="0028248E">
              <w:rPr>
                <w:rFonts w:ascii="Kings Caslon Text" w:hAnsi="Kings Caslon Text" w:cs="Arial"/>
                <w:spacing w:val="-18"/>
              </w:rPr>
              <w:t xml:space="preserve"> </w:t>
            </w:r>
            <w:r w:rsidRPr="0028248E">
              <w:rPr>
                <w:rFonts w:ascii="Kings Caslon Text" w:hAnsi="Kings Caslon Text" w:cs="Arial"/>
              </w:rPr>
              <w:t>of study leading to a King’s</w:t>
            </w:r>
            <w:r w:rsidRPr="0028248E">
              <w:rPr>
                <w:rFonts w:ascii="Kings Caslon Text" w:hAnsi="Kings Caslon Text" w:cs="Arial"/>
                <w:spacing w:val="-15"/>
              </w:rPr>
              <w:t xml:space="preserve"> </w:t>
            </w:r>
            <w:r w:rsidRPr="0028248E">
              <w:rPr>
                <w:rFonts w:ascii="Kings Caslon Text" w:hAnsi="Kings Caslon Text" w:cs="Arial"/>
              </w:rPr>
              <w:t>award.</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A partnership arrangement whereby students are offered the opportunity to experience</w:t>
            </w:r>
            <w:r w:rsidRPr="0028248E">
              <w:rPr>
                <w:rFonts w:ascii="Kings Caslon Text" w:hAnsi="Kings Caslon Text" w:cs="Arial"/>
                <w:spacing w:val="-31"/>
              </w:rPr>
              <w:t xml:space="preserve"> </w:t>
            </w:r>
            <w:r w:rsidRPr="0028248E">
              <w:rPr>
                <w:rFonts w:ascii="Kings Caslon Text" w:hAnsi="Kings Caslon Text" w:cs="Arial"/>
              </w:rPr>
              <w:t>study</w:t>
            </w:r>
            <w:r w:rsidRPr="0028248E">
              <w:rPr>
                <w:rFonts w:ascii="Kings Caslon Text" w:hAnsi="Kings Caslon Text" w:cs="Arial"/>
                <w:spacing w:val="-1"/>
              </w:rPr>
              <w:t xml:space="preserve"> </w:t>
            </w:r>
            <w:r w:rsidRPr="0028248E">
              <w:rPr>
                <w:rFonts w:ascii="Kings Caslon Text" w:hAnsi="Kings Caslon Text" w:cs="Arial"/>
              </w:rPr>
              <w:t>overseas and enhance their degree. The strength of the partnership is expected to be both sustainable and reciprocal in nature.</w:t>
            </w:r>
          </w:p>
          <w:p w:rsidR="00BB358B" w:rsidRPr="0028248E" w:rsidRDefault="00BB358B" w:rsidP="00B87CD0">
            <w:pPr>
              <w:rPr>
                <w:rFonts w:ascii="Kings Caslon Text" w:hAnsi="Kings Caslon Text"/>
              </w:rPr>
            </w:pP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Programme Design</w:t>
            </w:r>
          </w:p>
        </w:tc>
        <w:tc>
          <w:tcPr>
            <w:tcW w:w="2547" w:type="dxa"/>
          </w:tcPr>
          <w:p w:rsidR="00BB358B" w:rsidRPr="0028248E" w:rsidRDefault="00BB358B" w:rsidP="00BB358B">
            <w:pPr>
              <w:pStyle w:val="ListParagraph"/>
              <w:numPr>
                <w:ilvl w:val="0"/>
                <w:numId w:val="10"/>
              </w:numPr>
              <w:spacing w:after="0" w:line="240" w:lineRule="auto"/>
              <w:ind w:left="314"/>
              <w:rPr>
                <w:rFonts w:ascii="Kings Caslon Text" w:eastAsia="Arial" w:hAnsi="Kings Caslon Text" w:cs="Arial"/>
                <w:sz w:val="20"/>
                <w:szCs w:val="20"/>
              </w:rPr>
            </w:pPr>
            <w:r w:rsidRPr="0028248E">
              <w:rPr>
                <w:rFonts w:ascii="Kings Caslon Text" w:eastAsia="Arial" w:hAnsi="Kings Caslon Text" w:cs="Arial"/>
                <w:sz w:val="20"/>
                <w:szCs w:val="20"/>
              </w:rPr>
              <w:t xml:space="preserve">A flexible route that promotes student recruitment opportunities enabling students the opportunity to gain an overall learning experience and broaden their knowledge of a subject area in a shorter </w:t>
            </w:r>
            <w:r w:rsidRPr="0028248E">
              <w:rPr>
                <w:rFonts w:ascii="Kings Caslon Text" w:eastAsia="Arial" w:hAnsi="Kings Caslon Text" w:cs="Arial"/>
                <w:sz w:val="20"/>
                <w:szCs w:val="20"/>
              </w:rPr>
              <w:lastRenderedPageBreak/>
              <w:t>timeframe than if each programme was completed individually;</w:t>
            </w:r>
          </w:p>
          <w:p w:rsidR="00BB358B" w:rsidRDefault="00BB358B" w:rsidP="00BB358B">
            <w:pPr>
              <w:pStyle w:val="ListParagraph"/>
              <w:numPr>
                <w:ilvl w:val="0"/>
                <w:numId w:val="10"/>
              </w:numPr>
              <w:spacing w:after="0" w:line="240" w:lineRule="auto"/>
              <w:ind w:left="314"/>
              <w:rPr>
                <w:rFonts w:ascii="Kings Caslon Text" w:hAnsi="Kings Caslon Text" w:cs="Arial"/>
                <w:sz w:val="20"/>
                <w:szCs w:val="20"/>
              </w:rPr>
            </w:pPr>
            <w:r w:rsidRPr="0028248E">
              <w:rPr>
                <w:rFonts w:ascii="Kings Caslon Text" w:hAnsi="Kings Caslon Text" w:cs="Arial"/>
                <w:sz w:val="20"/>
                <w:szCs w:val="20"/>
              </w:rPr>
              <w:t>The learning experience for each programme offered is paired together, either at the same level or at different levels to form two discrete awards, but is not conceived as a joint enterprise as would be the case for a Dual Award;</w:t>
            </w:r>
          </w:p>
          <w:p w:rsidR="00BB358B" w:rsidRDefault="00BB358B" w:rsidP="00BB358B">
            <w:pPr>
              <w:pStyle w:val="ListParagraph"/>
              <w:numPr>
                <w:ilvl w:val="0"/>
                <w:numId w:val="10"/>
              </w:numPr>
              <w:spacing w:after="0" w:line="240" w:lineRule="auto"/>
              <w:ind w:left="314"/>
              <w:rPr>
                <w:rFonts w:ascii="Kings Caslon Text" w:hAnsi="Kings Caslon Text" w:cs="Arial"/>
                <w:sz w:val="20"/>
                <w:szCs w:val="20"/>
              </w:rPr>
            </w:pPr>
            <w:r w:rsidRPr="001F76FE">
              <w:rPr>
                <w:rFonts w:ascii="Kings Caslon Text" w:hAnsi="Kings Caslon Text" w:cs="Arial"/>
                <w:sz w:val="20"/>
                <w:szCs w:val="20"/>
              </w:rPr>
              <w:t xml:space="preserve">King’s recognises the </w:t>
            </w:r>
            <w:r>
              <w:rPr>
                <w:rFonts w:ascii="Kings Caslon Text" w:hAnsi="Kings Caslon Text" w:cs="Arial"/>
                <w:sz w:val="20"/>
                <w:szCs w:val="20"/>
              </w:rPr>
              <w:t>provision offered by the Partner as being suitable preparation for a student to either transfer onto a programme at King’s at an advanced stage (Articulation) or access a programme of study at King’s (Progression);</w:t>
            </w:r>
          </w:p>
          <w:p w:rsidR="00BB358B" w:rsidRPr="0028248E" w:rsidRDefault="00BB358B" w:rsidP="00BB358B">
            <w:pPr>
              <w:pStyle w:val="ListParagraph"/>
              <w:numPr>
                <w:ilvl w:val="0"/>
                <w:numId w:val="10"/>
              </w:numPr>
              <w:spacing w:after="0" w:line="240" w:lineRule="auto"/>
              <w:ind w:left="314"/>
              <w:rPr>
                <w:rFonts w:ascii="Kings Caslon Text" w:hAnsi="Kings Caslon Text" w:cs="Arial"/>
                <w:sz w:val="20"/>
                <w:szCs w:val="20"/>
              </w:rPr>
            </w:pPr>
            <w:r>
              <w:rPr>
                <w:rFonts w:ascii="Kings Caslon Text" w:hAnsi="Kings Caslon Text" w:cs="Arial"/>
                <w:sz w:val="20"/>
                <w:szCs w:val="20"/>
              </w:rPr>
              <w:t xml:space="preserve">Articulation arrangements will require a formal commitment as King’s will consider the student as a direct entrant with or without recognition of credit whereas Progression agreements are informal arrangements with no guarantee of acceptance </w:t>
            </w:r>
            <w:r>
              <w:rPr>
                <w:rFonts w:ascii="Kings Caslon Text" w:hAnsi="Kings Caslon Text" w:cs="Arial"/>
                <w:sz w:val="20"/>
                <w:szCs w:val="20"/>
              </w:rPr>
              <w:lastRenderedPageBreak/>
              <w:t>onto a programme of study offered by King’s.</w:t>
            </w:r>
          </w:p>
        </w:tc>
        <w:tc>
          <w:tcPr>
            <w:tcW w:w="2551" w:type="dxa"/>
          </w:tcPr>
          <w:p w:rsidR="00BB358B" w:rsidRPr="0028248E" w:rsidRDefault="00BB358B" w:rsidP="00BB358B">
            <w:pPr>
              <w:pStyle w:val="ListParagraph"/>
              <w:numPr>
                <w:ilvl w:val="0"/>
                <w:numId w:val="10"/>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lastRenderedPageBreak/>
              <w:t xml:space="preserve">These arrangements are normally funded by Research Council studentships and may be used as a model of effective practice in providing research methods and skills training for research </w:t>
            </w:r>
            <w:r w:rsidRPr="0028248E">
              <w:rPr>
                <w:rFonts w:ascii="Kings Caslon Text" w:hAnsi="Kings Caslon Text" w:cs="Arial"/>
                <w:sz w:val="20"/>
                <w:szCs w:val="20"/>
              </w:rPr>
              <w:lastRenderedPageBreak/>
              <w:t>candidates and early career researchers;</w:t>
            </w:r>
          </w:p>
          <w:p w:rsidR="00BB358B" w:rsidRPr="0028248E" w:rsidRDefault="00BB358B" w:rsidP="00BB358B">
            <w:pPr>
              <w:pStyle w:val="ListParagraph"/>
              <w:numPr>
                <w:ilvl w:val="0"/>
                <w:numId w:val="10"/>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The training may be within a focused research area or in the context of a mutually beneficial research collaboration between academic or non- academic providers or a combination of both;</w:t>
            </w:r>
          </w:p>
          <w:p w:rsidR="00BB358B" w:rsidRPr="0028248E" w:rsidRDefault="00BB358B" w:rsidP="00BB358B">
            <w:pPr>
              <w:pStyle w:val="ListParagraph"/>
              <w:numPr>
                <w:ilvl w:val="0"/>
                <w:numId w:val="10"/>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The programme arrangements may involve the student undertaking a planned period of experience at the Partner or supervisory arrangements.</w:t>
            </w:r>
          </w:p>
        </w:tc>
        <w:tc>
          <w:tcPr>
            <w:tcW w:w="2552" w:type="dxa"/>
          </w:tcPr>
          <w:p w:rsidR="00BB358B" w:rsidRPr="0028248E" w:rsidRDefault="00BB358B" w:rsidP="00BB358B">
            <w:pPr>
              <w:pStyle w:val="ListParagraph"/>
              <w:numPr>
                <w:ilvl w:val="0"/>
                <w:numId w:val="10"/>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lastRenderedPageBreak/>
              <w:t xml:space="preserve">The programme is designed by King’s and enables students to spend part of their programme at a Partner enabling access to specialist resources and/or supervision arrangements and/or specialist teaching to </w:t>
            </w:r>
            <w:r w:rsidRPr="0028248E">
              <w:rPr>
                <w:rFonts w:ascii="Kings Caslon Text" w:hAnsi="Kings Caslon Text" w:cs="Arial"/>
                <w:sz w:val="20"/>
                <w:szCs w:val="20"/>
              </w:rPr>
              <w:lastRenderedPageBreak/>
              <w:t>enhance the student experience;</w:t>
            </w:r>
          </w:p>
          <w:p w:rsidR="00BB358B" w:rsidRPr="0028248E" w:rsidRDefault="00BB358B" w:rsidP="00BB358B">
            <w:pPr>
              <w:pStyle w:val="ListParagraph"/>
              <w:numPr>
                <w:ilvl w:val="0"/>
                <w:numId w:val="10"/>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The Partner is responsible for the provision of specialist resources and/or supervision arrangements and/or the design and delivery of the specialist teaching, and may be responsible for assessing modules, that is subject to approval by King’s to ensure it will meet the needs of the student learning experience and expectations.</w:t>
            </w:r>
          </w:p>
        </w:tc>
        <w:tc>
          <w:tcPr>
            <w:tcW w:w="2551" w:type="dxa"/>
          </w:tcPr>
          <w:p w:rsidR="00BB358B" w:rsidRPr="0028248E" w:rsidRDefault="00BB358B" w:rsidP="00BB358B">
            <w:pPr>
              <w:pStyle w:val="ListParagraph"/>
              <w:numPr>
                <w:ilvl w:val="0"/>
                <w:numId w:val="10"/>
              </w:numPr>
              <w:spacing w:after="0" w:line="240" w:lineRule="auto"/>
              <w:ind w:left="317"/>
              <w:rPr>
                <w:rFonts w:ascii="Kings Caslon Text" w:hAnsi="Kings Caslon Text"/>
                <w:sz w:val="20"/>
                <w:szCs w:val="20"/>
              </w:rPr>
            </w:pPr>
            <w:r w:rsidRPr="0028248E">
              <w:rPr>
                <w:rFonts w:ascii="Kings Caslon Text" w:hAnsi="Kings Caslon Text"/>
                <w:sz w:val="20"/>
                <w:szCs w:val="20"/>
              </w:rPr>
              <w:lastRenderedPageBreak/>
              <w:t>The Placement provider may include other awarding bodies, other education providers, non-academic providers (or those whose purpose is not primarily education) and employers;</w:t>
            </w:r>
          </w:p>
          <w:p w:rsidR="00BB358B" w:rsidRPr="0028248E" w:rsidRDefault="00BB358B" w:rsidP="00BB358B">
            <w:pPr>
              <w:pStyle w:val="ListParagraph"/>
              <w:numPr>
                <w:ilvl w:val="0"/>
                <w:numId w:val="10"/>
              </w:numPr>
              <w:spacing w:after="0" w:line="240" w:lineRule="auto"/>
              <w:ind w:left="317"/>
              <w:rPr>
                <w:rFonts w:ascii="Kings Caslon Text" w:hAnsi="Kings Caslon Text"/>
                <w:sz w:val="20"/>
                <w:szCs w:val="20"/>
              </w:rPr>
            </w:pPr>
            <w:r w:rsidRPr="0028248E">
              <w:rPr>
                <w:rFonts w:ascii="Kings Caslon Text" w:hAnsi="Kings Caslon Text"/>
                <w:sz w:val="20"/>
                <w:szCs w:val="20"/>
              </w:rPr>
              <w:lastRenderedPageBreak/>
              <w:t>Contributes to the learning leading to professional qualifications for which they have a statutory or regulatory responsibility (</w:t>
            </w:r>
            <w:r w:rsidRPr="0028248E">
              <w:rPr>
                <w:rFonts w:ascii="Kings Caslon Text" w:hAnsi="Kings Caslon Text"/>
                <w:b/>
                <w:sz w:val="20"/>
                <w:szCs w:val="20"/>
              </w:rPr>
              <w:t xml:space="preserve">Practice Placement/ Clinical Placement </w:t>
            </w:r>
            <w:r w:rsidRPr="0028248E">
              <w:rPr>
                <w:rFonts w:ascii="Kings Caslon Text" w:hAnsi="Kings Caslon Text"/>
                <w:sz w:val="20"/>
                <w:szCs w:val="20"/>
              </w:rPr>
              <w:t>e.g. medical electives</w:t>
            </w:r>
            <w:r w:rsidRPr="0028248E">
              <w:rPr>
                <w:rFonts w:ascii="Kings Caslon Text" w:hAnsi="Kings Caslon Text"/>
                <w:b/>
                <w:sz w:val="20"/>
                <w:szCs w:val="20"/>
              </w:rPr>
              <w:t xml:space="preserve"> and Professional Placement/non-Clinical </w:t>
            </w:r>
            <w:r w:rsidRPr="0028248E">
              <w:rPr>
                <w:rFonts w:ascii="Kings Caslon Text" w:hAnsi="Kings Caslon Text"/>
                <w:sz w:val="20"/>
                <w:szCs w:val="20"/>
              </w:rPr>
              <w:t>e.g. teacher education</w:t>
            </w:r>
            <w:r w:rsidRPr="0028248E">
              <w:rPr>
                <w:rFonts w:ascii="Kings Caslon Text" w:hAnsi="Kings Caslon Text"/>
                <w:b/>
                <w:sz w:val="20"/>
                <w:szCs w:val="20"/>
              </w:rPr>
              <w:t xml:space="preserve">) </w:t>
            </w:r>
            <w:r w:rsidRPr="0028248E">
              <w:rPr>
                <w:rFonts w:ascii="Kings Caslon Text" w:hAnsi="Kings Caslon Text"/>
                <w:sz w:val="20"/>
                <w:szCs w:val="20"/>
              </w:rPr>
              <w:t>or a non-academic environment (</w:t>
            </w:r>
            <w:r w:rsidRPr="0028248E">
              <w:rPr>
                <w:rFonts w:ascii="Kings Caslon Text" w:hAnsi="Kings Caslon Text"/>
                <w:b/>
                <w:sz w:val="20"/>
                <w:szCs w:val="20"/>
              </w:rPr>
              <w:t xml:space="preserve">Industrial Placements </w:t>
            </w:r>
            <w:r w:rsidRPr="0028248E">
              <w:rPr>
                <w:rFonts w:ascii="Kings Caslon Text" w:hAnsi="Kings Caslon Text"/>
                <w:sz w:val="20"/>
                <w:szCs w:val="20"/>
              </w:rPr>
              <w:t>e.g. research undertaken in a laboratory) or a planned period of experience to help students develop particular skills, knowledge and understanding through a planned period of learning (</w:t>
            </w:r>
            <w:r w:rsidRPr="0028248E">
              <w:rPr>
                <w:rFonts w:ascii="Kings Caslon Text" w:hAnsi="Kings Caslon Text"/>
                <w:b/>
                <w:sz w:val="20"/>
                <w:szCs w:val="20"/>
              </w:rPr>
              <w:t>Internships</w:t>
            </w:r>
            <w:r w:rsidRPr="0028248E">
              <w:rPr>
                <w:rFonts w:ascii="Kings Caslon Text" w:hAnsi="Kings Caslon Text"/>
                <w:sz w:val="20"/>
                <w:szCs w:val="20"/>
              </w:rPr>
              <w:t>) or to specifically enable accreditation to a professional body that is not statutory or regulatory (</w:t>
            </w:r>
            <w:r w:rsidRPr="0028248E">
              <w:rPr>
                <w:rFonts w:ascii="Kings Caslon Text" w:hAnsi="Kings Caslon Text"/>
                <w:b/>
                <w:sz w:val="20"/>
                <w:szCs w:val="20"/>
              </w:rPr>
              <w:t>work-based placement</w:t>
            </w:r>
            <w:r w:rsidRPr="0028248E">
              <w:rPr>
                <w:rFonts w:ascii="Kings Caslon Text" w:hAnsi="Kings Caslon Text"/>
                <w:sz w:val="20"/>
                <w:szCs w:val="20"/>
              </w:rPr>
              <w:t>);</w:t>
            </w:r>
          </w:p>
          <w:p w:rsidR="00BB358B" w:rsidRPr="0028248E" w:rsidRDefault="00BB358B" w:rsidP="00BB358B">
            <w:pPr>
              <w:pStyle w:val="ListParagraph"/>
              <w:numPr>
                <w:ilvl w:val="0"/>
                <w:numId w:val="10"/>
              </w:numPr>
              <w:spacing w:after="0" w:line="240" w:lineRule="auto"/>
              <w:ind w:left="317"/>
              <w:rPr>
                <w:rFonts w:ascii="Kings Caslon Text" w:hAnsi="Kings Caslon Text" w:cs="Arial"/>
                <w:sz w:val="20"/>
                <w:szCs w:val="20"/>
              </w:rPr>
            </w:pPr>
            <w:r w:rsidRPr="0028248E">
              <w:rPr>
                <w:rFonts w:ascii="Kings Caslon Text" w:hAnsi="Kings Caslon Text"/>
                <w:sz w:val="20"/>
                <w:szCs w:val="20"/>
              </w:rPr>
              <w:t>Credit may be given as either credit transfer or award of credit for the planned period of study necessary to achieve the</w:t>
            </w:r>
            <w:r w:rsidRPr="0028248E">
              <w:rPr>
                <w:rFonts w:ascii="Kings Caslon Text" w:hAnsi="Kings Caslon Text"/>
                <w:spacing w:val="-26"/>
                <w:sz w:val="20"/>
                <w:szCs w:val="20"/>
              </w:rPr>
              <w:t xml:space="preserve"> </w:t>
            </w:r>
            <w:r w:rsidRPr="0028248E">
              <w:rPr>
                <w:rFonts w:ascii="Kings Caslon Text" w:hAnsi="Kings Caslon Text"/>
                <w:sz w:val="20"/>
                <w:szCs w:val="20"/>
              </w:rPr>
              <w:t>relevant</w:t>
            </w:r>
            <w:r w:rsidRPr="0028248E">
              <w:rPr>
                <w:rFonts w:ascii="Kings Caslon Text" w:hAnsi="Kings Caslon Text"/>
                <w:spacing w:val="-1"/>
                <w:sz w:val="20"/>
                <w:szCs w:val="20"/>
              </w:rPr>
              <w:t xml:space="preserve"> </w:t>
            </w:r>
            <w:r w:rsidRPr="0028248E">
              <w:rPr>
                <w:rFonts w:ascii="Kings Caslon Text" w:hAnsi="Kings Caslon Text"/>
                <w:sz w:val="20"/>
                <w:szCs w:val="20"/>
              </w:rPr>
              <w:t xml:space="preserve">learning </w:t>
            </w:r>
            <w:r w:rsidRPr="0028248E">
              <w:rPr>
                <w:rFonts w:ascii="Kings Caslon Text" w:hAnsi="Kings Caslon Text"/>
                <w:sz w:val="20"/>
                <w:szCs w:val="20"/>
              </w:rPr>
              <w:lastRenderedPageBreak/>
              <w:t>outcomes for</w:t>
            </w:r>
            <w:r w:rsidRPr="0028248E">
              <w:rPr>
                <w:rFonts w:ascii="Kings Caslon Text" w:hAnsi="Kings Caslon Text"/>
                <w:spacing w:val="-3"/>
                <w:sz w:val="20"/>
                <w:szCs w:val="20"/>
              </w:rPr>
              <w:t xml:space="preserve"> </w:t>
            </w:r>
            <w:r w:rsidRPr="0028248E">
              <w:rPr>
                <w:rFonts w:ascii="Kings Caslon Text" w:hAnsi="Kings Caslon Text"/>
                <w:sz w:val="20"/>
                <w:szCs w:val="20"/>
              </w:rPr>
              <w:t xml:space="preserve">a module or programme. </w:t>
            </w:r>
          </w:p>
        </w:tc>
        <w:tc>
          <w:tcPr>
            <w:tcW w:w="2552" w:type="dxa"/>
          </w:tcPr>
          <w:p w:rsidR="00BB358B" w:rsidRPr="0028248E" w:rsidRDefault="00BB358B" w:rsidP="00BB358B">
            <w:pPr>
              <w:pStyle w:val="ListParagraph"/>
              <w:numPr>
                <w:ilvl w:val="0"/>
                <w:numId w:val="11"/>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lastRenderedPageBreak/>
              <w:t>The arrangement fosters mobility and training opportunities for students through a range of study abroad options, including the Erasmus + scheme and inter-institutional exchanges;</w:t>
            </w:r>
          </w:p>
          <w:p w:rsidR="00BB358B" w:rsidRPr="0028248E" w:rsidRDefault="00BB358B" w:rsidP="00BB358B">
            <w:pPr>
              <w:pStyle w:val="ListParagraph"/>
              <w:numPr>
                <w:ilvl w:val="0"/>
                <w:numId w:val="11"/>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 xml:space="preserve">The opportunity offered involves a planned </w:t>
            </w:r>
            <w:r w:rsidRPr="0028248E">
              <w:rPr>
                <w:rFonts w:ascii="Kings Caslon Text" w:hAnsi="Kings Caslon Text" w:cs="Arial"/>
                <w:sz w:val="20"/>
                <w:szCs w:val="20"/>
              </w:rPr>
              <w:lastRenderedPageBreak/>
              <w:t>period of study or experience which contributes towards a King’s programme of study either as credit or mark transfer;</w:t>
            </w:r>
          </w:p>
          <w:p w:rsidR="00BB358B" w:rsidRPr="0028248E" w:rsidRDefault="00BB358B" w:rsidP="00BB358B">
            <w:pPr>
              <w:pStyle w:val="ListParagraph"/>
              <w:numPr>
                <w:ilvl w:val="0"/>
                <w:numId w:val="11"/>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The opportunity may be optional or compulsory to the student’s degree programme.</w:t>
            </w:r>
          </w:p>
          <w:p w:rsidR="00BB358B" w:rsidRPr="0028248E" w:rsidRDefault="00BB358B" w:rsidP="00B87CD0">
            <w:pPr>
              <w:rPr>
                <w:rFonts w:ascii="Kings Caslon Text" w:hAnsi="Kings Caslon Text" w:cs="Arial"/>
              </w:rPr>
            </w:pP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Programme Management</w:t>
            </w:r>
          </w:p>
        </w:tc>
        <w:tc>
          <w:tcPr>
            <w:tcW w:w="2547" w:type="dxa"/>
          </w:tcPr>
          <w:p w:rsidR="00BB358B" w:rsidRDefault="00BB358B" w:rsidP="00BB358B">
            <w:pPr>
              <w:pStyle w:val="ListParagraph"/>
              <w:numPr>
                <w:ilvl w:val="0"/>
                <w:numId w:val="12"/>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King’s and the Partner ma</w:t>
            </w:r>
            <w:r>
              <w:rPr>
                <w:rFonts w:ascii="Kings Caslon Text" w:hAnsi="Kings Caslon Text" w:cs="Arial"/>
                <w:sz w:val="20"/>
                <w:szCs w:val="20"/>
              </w:rPr>
              <w:t>p the programme arrangement enabling students to transfer from one programme to the other or progress to the next stage of their learning;</w:t>
            </w:r>
          </w:p>
          <w:p w:rsidR="00BB358B" w:rsidRPr="0028248E" w:rsidRDefault="00BB358B" w:rsidP="00BB358B">
            <w:pPr>
              <w:pStyle w:val="ListParagraph"/>
              <w:numPr>
                <w:ilvl w:val="0"/>
                <w:numId w:val="12"/>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King’s and the Partner own the curriculum for their own programme of study, although each may have an input into the curriculum content.</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King’s is responsible for managing the relationship with the Partner to provide the necessary resources and teaching to deliver the learning opportunity for the King’s programme of study.</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King’s is responsible for managing the relationship with the Partner to provide the necessary resources and teaching to deliver the learning opportunity for the King’s programme of study.</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King’s is responsible for managing the relationship with the Partner to provide the necessary resources and teaching to deliver the learning opportunity for the King’s programme of study.</w:t>
            </w:r>
          </w:p>
        </w:tc>
        <w:tc>
          <w:tcPr>
            <w:tcW w:w="2552" w:type="dxa"/>
          </w:tcPr>
          <w:p w:rsidR="00BB358B" w:rsidRPr="0028248E" w:rsidRDefault="00BB358B" w:rsidP="00BB358B">
            <w:pPr>
              <w:pStyle w:val="ListParagraph"/>
              <w:numPr>
                <w:ilvl w:val="0"/>
                <w:numId w:val="13"/>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King’s is responsible for managing the relationship with the Partner to provide the necessary resources and teaching to deliver the learning opportunity for the King’s programme of study;</w:t>
            </w:r>
          </w:p>
          <w:p w:rsidR="00BB358B" w:rsidRPr="0028248E" w:rsidRDefault="00BB358B" w:rsidP="00BB358B">
            <w:pPr>
              <w:pStyle w:val="ListParagraph"/>
              <w:numPr>
                <w:ilvl w:val="0"/>
                <w:numId w:val="13"/>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Consideration should be given to the level of academic, administrative and pastoral support offered by the Partner and the strength of the relationship between participating departments for managing the activity.</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Nature of Award</w:t>
            </w:r>
          </w:p>
        </w:tc>
        <w:tc>
          <w:tcPr>
            <w:tcW w:w="2547"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The student is awarded a degree from King’s </w:t>
            </w:r>
            <w:r>
              <w:rPr>
                <w:rFonts w:ascii="Kings Caslon Text" w:hAnsi="Kings Caslon Text" w:cs="Arial"/>
              </w:rPr>
              <w:t xml:space="preserve">and may receive an award from the Partner recognising any learning completed at King’s, but these types of arrangement do not lead to the </w:t>
            </w:r>
            <w:r w:rsidRPr="0028248E">
              <w:rPr>
                <w:rFonts w:ascii="Kings Caslon Text" w:hAnsi="Kings Caslon Text" w:cs="Arial"/>
              </w:rPr>
              <w:t xml:space="preserve">award of academic credit of the College </w:t>
            </w:r>
            <w:r>
              <w:rPr>
                <w:rFonts w:ascii="Kings Caslon Text" w:hAnsi="Kings Caslon Text" w:cs="Arial"/>
              </w:rPr>
              <w:t>towards the Partner programme</w:t>
            </w:r>
            <w:r w:rsidRPr="0028248E">
              <w:rPr>
                <w:rFonts w:ascii="Kings Caslon Text" w:hAnsi="Kings Caslon Text" w:cs="Arial"/>
              </w:rPr>
              <w:t>.</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The student is awarded a degree from King’s only.</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The student is awarded a degree from King’s only.</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The student is awarded a degree from King’s only.</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The student is awarded a degree from King’s only.</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Certification</w:t>
            </w:r>
          </w:p>
        </w:tc>
        <w:tc>
          <w:tcPr>
            <w:tcW w:w="2547" w:type="dxa"/>
          </w:tcPr>
          <w:p w:rsidR="00BB358B" w:rsidRPr="0028248E" w:rsidRDefault="00BB358B" w:rsidP="00B87CD0">
            <w:pPr>
              <w:rPr>
                <w:rFonts w:ascii="Kings Caslon Text" w:hAnsi="Kings Caslon Text"/>
              </w:rPr>
            </w:pPr>
            <w:r w:rsidRPr="0028248E">
              <w:rPr>
                <w:rFonts w:ascii="Kings Caslon Text" w:hAnsi="Kings Caslon Text" w:cs="Arial"/>
              </w:rPr>
              <w:t xml:space="preserve">King’s will only issue a certificate for the programme offered by King’s and will not </w:t>
            </w:r>
            <w:r w:rsidRPr="0028248E">
              <w:rPr>
                <w:rFonts w:ascii="Kings Caslon Text" w:hAnsi="Kings Caslon Text" w:cs="Arial"/>
              </w:rPr>
              <w:lastRenderedPageBreak/>
              <w:t xml:space="preserve">acknowledge on the certificate </w:t>
            </w:r>
            <w:r>
              <w:rPr>
                <w:rFonts w:ascii="Kings Caslon Text" w:hAnsi="Kings Caslon Text" w:cs="Arial"/>
              </w:rPr>
              <w:t>any</w:t>
            </w:r>
            <w:r w:rsidRPr="0028248E">
              <w:rPr>
                <w:rFonts w:ascii="Kings Caslon Text" w:hAnsi="Kings Caslon Text" w:cs="Arial"/>
              </w:rPr>
              <w:t xml:space="preserve"> association with the Partner</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lastRenderedPageBreak/>
              <w:t xml:space="preserve">King’s will only issue a certificate for the programme offered by King’s and will not </w:t>
            </w:r>
            <w:r w:rsidRPr="0028248E">
              <w:rPr>
                <w:rFonts w:ascii="Kings Caslon Text" w:hAnsi="Kings Caslon Text" w:cs="Arial"/>
              </w:rPr>
              <w:lastRenderedPageBreak/>
              <w:t xml:space="preserve">acknowledge on the certificate </w:t>
            </w:r>
            <w:r>
              <w:rPr>
                <w:rFonts w:ascii="Kings Caslon Text" w:hAnsi="Kings Caslon Text" w:cs="Arial"/>
              </w:rPr>
              <w:t>any</w:t>
            </w:r>
            <w:r w:rsidRPr="0028248E">
              <w:rPr>
                <w:rFonts w:ascii="Kings Caslon Text" w:hAnsi="Kings Caslon Text" w:cs="Arial"/>
              </w:rPr>
              <w:t xml:space="preserve"> association with the Partner</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lastRenderedPageBreak/>
              <w:t xml:space="preserve">King’s will only issue a certificate for the programme offered by King’s and will not </w:t>
            </w:r>
            <w:r w:rsidRPr="0028248E">
              <w:rPr>
                <w:rFonts w:ascii="Kings Caslon Text" w:hAnsi="Kings Caslon Text" w:cs="Arial"/>
              </w:rPr>
              <w:lastRenderedPageBreak/>
              <w:t xml:space="preserve">acknowledge on the certificate </w:t>
            </w:r>
            <w:r>
              <w:rPr>
                <w:rFonts w:ascii="Kings Caslon Text" w:hAnsi="Kings Caslon Text" w:cs="Arial"/>
              </w:rPr>
              <w:t>any</w:t>
            </w:r>
            <w:r w:rsidRPr="0028248E">
              <w:rPr>
                <w:rFonts w:ascii="Kings Caslon Text" w:hAnsi="Kings Caslon Text" w:cs="Arial"/>
              </w:rPr>
              <w:t xml:space="preserve"> association with the Partner</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lastRenderedPageBreak/>
              <w:t xml:space="preserve">King’s will only issue a certificate for the programme offered by King’s and will not </w:t>
            </w:r>
            <w:r w:rsidRPr="0028248E">
              <w:rPr>
                <w:rFonts w:ascii="Kings Caslon Text" w:hAnsi="Kings Caslon Text" w:cs="Arial"/>
              </w:rPr>
              <w:lastRenderedPageBreak/>
              <w:t>acknowledge on the certificate the association with the Partner</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lastRenderedPageBreak/>
              <w:t xml:space="preserve">King’s will only issue a certificate for the programme offered by King’s and will not </w:t>
            </w:r>
            <w:r w:rsidRPr="0028248E">
              <w:rPr>
                <w:rFonts w:ascii="Kings Caslon Text" w:hAnsi="Kings Caslon Text" w:cs="Arial"/>
              </w:rPr>
              <w:lastRenderedPageBreak/>
              <w:t>acknowledge on the certificate the association with the Partner</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Student entitlements</w:t>
            </w:r>
          </w:p>
        </w:tc>
        <w:tc>
          <w:tcPr>
            <w:tcW w:w="2547"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Students have normal entitlements whilst enrolled on the King’s award-bearing </w:t>
            </w:r>
            <w:proofErr w:type="gramStart"/>
            <w:r w:rsidRPr="0028248E">
              <w:rPr>
                <w:rFonts w:ascii="Kings Caslon Text" w:hAnsi="Kings Caslon Text" w:cs="Arial"/>
              </w:rPr>
              <w:t>programme, but</w:t>
            </w:r>
            <w:proofErr w:type="gramEnd"/>
            <w:r w:rsidRPr="0028248E">
              <w:rPr>
                <w:rFonts w:ascii="Kings Caslon Text" w:hAnsi="Kings Caslon Text" w:cs="Arial"/>
              </w:rPr>
              <w:t xml:space="preserve"> would have no student entitlements at King’s whilst they are enrolled on the programme offered by the Partner.</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Students have normal King’s entitlements and may be granted entitlements by the Partner to enable them to successfully complete the elements of the programme delivered there.</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Students have normal King’s entitlements and may be granted entitlements by the Partner to enable them to successfully complete the elements of the programme delivered there.</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Students have normal King’s entitlements and may be granted entitlements by the Partner to enable them to successfully complete the elements of the programme delivered there.</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Students have normal King’s entitlements and may be granted entitlements by the Partner to enable them to successfully complete the elements of the programme delivered there.</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Responsibility for academic standards</w:t>
            </w:r>
          </w:p>
        </w:tc>
        <w:tc>
          <w:tcPr>
            <w:tcW w:w="2547" w:type="dxa"/>
          </w:tcPr>
          <w:p w:rsidR="00BB358B" w:rsidRPr="0028248E" w:rsidRDefault="00BB358B" w:rsidP="00B87CD0">
            <w:pPr>
              <w:pStyle w:val="ListParagraph"/>
              <w:ind w:left="-47"/>
              <w:rPr>
                <w:rFonts w:ascii="Kings Caslon Text" w:hAnsi="Kings Caslon Text" w:cs="Arial"/>
                <w:sz w:val="20"/>
                <w:szCs w:val="20"/>
              </w:rPr>
            </w:pPr>
            <w:r w:rsidRPr="0028248E">
              <w:rPr>
                <w:rFonts w:ascii="Kings Caslon Text" w:hAnsi="Kings Caslon Text" w:cs="Arial"/>
                <w:sz w:val="20"/>
                <w:szCs w:val="20"/>
              </w:rPr>
              <w:t>King’s and the Partner are responsible for the delivery and quality of their own programme of study and academic standards of award. King’s is responsible for ensuring that the</w:t>
            </w:r>
            <w:r w:rsidRPr="0028248E">
              <w:rPr>
                <w:rFonts w:ascii="Kings Caslon Text" w:hAnsi="Kings Caslon Text" w:cs="Arial"/>
                <w:spacing w:val="-26"/>
                <w:sz w:val="20"/>
                <w:szCs w:val="20"/>
              </w:rPr>
              <w:t xml:space="preserve"> </w:t>
            </w:r>
            <w:r w:rsidRPr="0028248E">
              <w:rPr>
                <w:rFonts w:ascii="Kings Caslon Text" w:hAnsi="Kings Caslon Text" w:cs="Arial"/>
                <w:sz w:val="20"/>
                <w:szCs w:val="20"/>
              </w:rPr>
              <w:t>provision</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undertaken at the partner institution is suitable for</w:t>
            </w:r>
            <w:r w:rsidRPr="0028248E">
              <w:rPr>
                <w:rFonts w:ascii="Kings Caslon Text" w:hAnsi="Kings Caslon Text" w:cs="Arial"/>
                <w:spacing w:val="-13"/>
                <w:sz w:val="20"/>
                <w:szCs w:val="20"/>
              </w:rPr>
              <w:t xml:space="preserve"> </w:t>
            </w:r>
            <w:r w:rsidRPr="0028248E">
              <w:rPr>
                <w:rFonts w:ascii="Kings Caslon Text" w:hAnsi="Kings Caslon Text" w:cs="Arial"/>
                <w:sz w:val="20"/>
                <w:szCs w:val="20"/>
              </w:rPr>
              <w:t>the</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recognition of specified admissions criteria or</w:t>
            </w:r>
            <w:r w:rsidRPr="0028248E">
              <w:rPr>
                <w:rFonts w:ascii="Kings Caslon Text" w:hAnsi="Kings Caslon Text" w:cs="Arial"/>
                <w:spacing w:val="-16"/>
                <w:sz w:val="20"/>
                <w:szCs w:val="20"/>
              </w:rPr>
              <w:t xml:space="preserve"> </w:t>
            </w:r>
            <w:r w:rsidRPr="0028248E">
              <w:rPr>
                <w:rFonts w:ascii="Kings Caslon Text" w:hAnsi="Kings Caslon Text" w:cs="Arial"/>
                <w:sz w:val="20"/>
                <w:szCs w:val="20"/>
              </w:rPr>
              <w:t>recognition</w:t>
            </w:r>
            <w:r w:rsidRPr="0028248E">
              <w:rPr>
                <w:rFonts w:ascii="Kings Caslon Text" w:hAnsi="Kings Caslon Text" w:cs="Arial"/>
                <w:spacing w:val="-1"/>
                <w:sz w:val="20"/>
                <w:szCs w:val="20"/>
              </w:rPr>
              <w:t xml:space="preserve"> </w:t>
            </w:r>
            <w:r w:rsidRPr="0028248E">
              <w:rPr>
                <w:rFonts w:ascii="Kings Caslon Text" w:hAnsi="Kings Caslon Text" w:cs="Arial"/>
                <w:sz w:val="20"/>
                <w:szCs w:val="20"/>
              </w:rPr>
              <w:t>of credit for prior learning (RPL).</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King’s has overall responsibility for the academic standards of award, although the Partner is responsible for the provision and must demonstrate adherence to the appropriate quality requirements and academic standards required.</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King’s has overall responsibility for the academic standards of award, although the Partner is responsible for the provision and must demonstrate adherence to the appropriate quality requirements and academic standards required.</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King’s has overall responsibility for the academic standards of award, although the Partner is responsible for the provision and must demonstrate adherence to the appropriate quality requirements and academic standards required.</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King’s has overall responsibility for the academic standards of award, although the Partner is responsible for the provision and must demonstrate adherence to the appropriate quality requirements and academic standards required.</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Quality Assurance processes</w:t>
            </w:r>
          </w:p>
        </w:tc>
        <w:tc>
          <w:tcPr>
            <w:tcW w:w="2547" w:type="dxa"/>
          </w:tcPr>
          <w:p w:rsidR="00BB358B" w:rsidRPr="0028248E" w:rsidRDefault="00BB358B" w:rsidP="00B87CD0">
            <w:pPr>
              <w:rPr>
                <w:rFonts w:ascii="Kings Caslon Text" w:hAnsi="Kings Caslon Text" w:cs="Arial"/>
              </w:rPr>
            </w:pPr>
            <w:r w:rsidRPr="0028248E">
              <w:rPr>
                <w:rFonts w:ascii="Kings Caslon Text" w:eastAsia="Arial" w:hAnsi="Kings Caslon Text" w:cs="Arial"/>
              </w:rPr>
              <w:t xml:space="preserve">The </w:t>
            </w:r>
            <w:r w:rsidRPr="0028248E">
              <w:rPr>
                <w:rFonts w:ascii="Kings Caslon Text" w:hAnsi="Kings Caslon Text" w:cs="Arial"/>
              </w:rPr>
              <w:t>partner Institution owns the curriculum and the</w:t>
            </w:r>
            <w:r w:rsidRPr="0028248E">
              <w:rPr>
                <w:rFonts w:ascii="Kings Caslon Text" w:hAnsi="Kings Caslon Text" w:cs="Arial"/>
                <w:spacing w:val="-20"/>
              </w:rPr>
              <w:t xml:space="preserve"> </w:t>
            </w:r>
            <w:r w:rsidRPr="0028248E">
              <w:rPr>
                <w:rFonts w:ascii="Kings Caslon Text" w:hAnsi="Kings Caslon Text" w:cs="Arial"/>
              </w:rPr>
              <w:t xml:space="preserve">award for their </w:t>
            </w:r>
            <w:proofErr w:type="gramStart"/>
            <w:r w:rsidRPr="0028248E">
              <w:rPr>
                <w:rFonts w:ascii="Kings Caslon Text" w:hAnsi="Kings Caslon Text" w:cs="Arial"/>
              </w:rPr>
              <w:t>particular programme</w:t>
            </w:r>
            <w:proofErr w:type="gramEnd"/>
            <w:r w:rsidRPr="0028248E">
              <w:rPr>
                <w:rFonts w:ascii="Kings Caslon Text" w:hAnsi="Kings Caslon Text" w:cs="Arial"/>
              </w:rPr>
              <w:t xml:space="preserve"> of study and is</w:t>
            </w:r>
            <w:r w:rsidRPr="0028248E">
              <w:rPr>
                <w:rFonts w:ascii="Kings Caslon Text" w:hAnsi="Kings Caslon Text" w:cs="Arial"/>
                <w:spacing w:val="-21"/>
              </w:rPr>
              <w:t xml:space="preserve"> </w:t>
            </w:r>
            <w:r w:rsidRPr="0028248E">
              <w:rPr>
                <w:rFonts w:ascii="Kings Caslon Text" w:hAnsi="Kings Caslon Text" w:cs="Arial"/>
              </w:rPr>
              <w:t>responsible for its delivery and quality</w:t>
            </w:r>
            <w:r w:rsidRPr="0028248E">
              <w:rPr>
                <w:rFonts w:ascii="Kings Caslon Text" w:hAnsi="Kings Caslon Text" w:cs="Arial"/>
                <w:spacing w:val="-7"/>
              </w:rPr>
              <w:t xml:space="preserve"> </w:t>
            </w:r>
            <w:r w:rsidRPr="0028248E">
              <w:rPr>
                <w:rFonts w:ascii="Kings Caslon Text" w:hAnsi="Kings Caslon Text" w:cs="Arial"/>
              </w:rPr>
              <w:t>assurance, although there may be a sharing of resources agreed between the Parties.</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King’s is the awarding institution and owns the programme, King’s has overall responsibility for quality assurance through the usual mechanisms.</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King’s is the awarding institution and owns the programme, King’s has overall responsibility for quality assurance through the usual mechanisms.</w:t>
            </w:r>
          </w:p>
        </w:tc>
        <w:tc>
          <w:tcPr>
            <w:tcW w:w="2551" w:type="dxa"/>
          </w:tcPr>
          <w:p w:rsidR="00BB358B" w:rsidRPr="0028248E" w:rsidRDefault="00BB358B" w:rsidP="00B87CD0">
            <w:pPr>
              <w:rPr>
                <w:rFonts w:ascii="Kings Caslon Text" w:hAnsi="Kings Caslon Text"/>
              </w:rPr>
            </w:pPr>
            <w:r w:rsidRPr="0028248E">
              <w:rPr>
                <w:rFonts w:ascii="Kings Caslon Text" w:hAnsi="Kings Caslon Text" w:cs="Arial"/>
              </w:rPr>
              <w:t>King’s is the awarding institution and owns the programme, King’s has overall responsibility for quality assurance through the usual mechanisms.</w:t>
            </w:r>
          </w:p>
        </w:tc>
        <w:tc>
          <w:tcPr>
            <w:tcW w:w="2552" w:type="dxa"/>
          </w:tcPr>
          <w:p w:rsidR="00BB358B" w:rsidRPr="0028248E" w:rsidRDefault="00BB358B" w:rsidP="00B87CD0">
            <w:pPr>
              <w:rPr>
                <w:rFonts w:ascii="Kings Caslon Text" w:hAnsi="Kings Caslon Text"/>
              </w:rPr>
            </w:pPr>
            <w:r w:rsidRPr="0028248E">
              <w:rPr>
                <w:rFonts w:ascii="Kings Caslon Text" w:hAnsi="Kings Caslon Text" w:cs="Arial"/>
              </w:rPr>
              <w:t>King’s is the awarding institution and owns the programme, King’s has overall responsibility for quality assurance through the usual mechanisms, but the Partner will be responsible for the design and delivery of their own provision.</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lastRenderedPageBreak/>
              <w:t>Regulations, policy and student related procedures</w:t>
            </w:r>
          </w:p>
        </w:tc>
        <w:tc>
          <w:tcPr>
            <w:tcW w:w="2547" w:type="dxa"/>
          </w:tcPr>
          <w:p w:rsidR="00BB358B" w:rsidRPr="0028248E" w:rsidRDefault="00BB358B" w:rsidP="00B87CD0">
            <w:pPr>
              <w:rPr>
                <w:rFonts w:ascii="Kings Caslon Text" w:hAnsi="Kings Caslon Text" w:cs="Arial"/>
              </w:rPr>
            </w:pPr>
            <w:r w:rsidRPr="0028248E">
              <w:rPr>
                <w:rFonts w:ascii="Kings Caslon Text" w:hAnsi="Kings Caslon Text" w:cs="Arial"/>
              </w:rPr>
              <w:t>Governed by the relevant sections of the Academic Regulations and King’s policies and procedures;</w:t>
            </w:r>
          </w:p>
          <w:p w:rsidR="00BB358B" w:rsidRPr="0028248E" w:rsidRDefault="00BB358B" w:rsidP="00B87CD0">
            <w:pPr>
              <w:rPr>
                <w:rFonts w:ascii="Kings Caslon Text" w:hAnsi="Kings Caslon Text" w:cs="Arial"/>
              </w:rPr>
            </w:pPr>
          </w:p>
          <w:p w:rsidR="00BB358B" w:rsidRPr="0028248E" w:rsidRDefault="00BB358B" w:rsidP="00B87CD0">
            <w:pPr>
              <w:rPr>
                <w:rFonts w:ascii="Kings Caslon Text" w:hAnsi="Kings Caslon Text" w:cs="Arial"/>
              </w:rPr>
            </w:pPr>
            <w:r w:rsidRPr="0028248E">
              <w:rPr>
                <w:rFonts w:ascii="Kings Caslon Text" w:hAnsi="Kings Caslon Text" w:cs="Arial"/>
              </w:rPr>
              <w:t>Short Course Policy</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Governed by the relevant sections of the Academic Regulations and King’s policies and procedures;</w:t>
            </w:r>
          </w:p>
          <w:p w:rsidR="00BB358B" w:rsidRPr="0028248E" w:rsidRDefault="00BB358B" w:rsidP="00B87CD0">
            <w:pPr>
              <w:rPr>
                <w:rFonts w:ascii="Kings Caslon Text" w:hAnsi="Kings Caslon Text" w:cs="Arial"/>
              </w:rPr>
            </w:pPr>
          </w:p>
          <w:p w:rsidR="00BB358B" w:rsidRPr="0028248E" w:rsidRDefault="00BB358B" w:rsidP="00B87CD0">
            <w:pPr>
              <w:rPr>
                <w:rFonts w:ascii="Kings Caslon Text" w:hAnsi="Kings Caslon Text" w:cs="Arial"/>
              </w:rPr>
            </w:pPr>
            <w:r w:rsidRPr="0028248E">
              <w:rPr>
                <w:rFonts w:ascii="Kings Caslon Text" w:hAnsi="Kings Caslon Text" w:cs="Arial"/>
              </w:rPr>
              <w:t>Core code of practice for postgraduate research degrees</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Governed by the relevant sections of the Academic Regulations and King’s policies and procedures.</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Governed by the relevant sections of the Academic Regulations and King’s policies and procedures.</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Governed by the relevant sections of the Academic Regulations and King’s policies and procedures.</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Guidance</w:t>
            </w:r>
          </w:p>
        </w:tc>
        <w:tc>
          <w:tcPr>
            <w:tcW w:w="2547" w:type="dxa"/>
          </w:tcPr>
          <w:p w:rsidR="00BB358B" w:rsidRPr="0028248E" w:rsidRDefault="00BB358B" w:rsidP="00B87CD0">
            <w:pPr>
              <w:rPr>
                <w:rFonts w:ascii="Kings Caslon Text" w:hAnsi="Kings Caslon Text" w:cs="Arial"/>
              </w:rPr>
            </w:pPr>
            <w:r w:rsidRPr="0028248E">
              <w:rPr>
                <w:rFonts w:ascii="Kings Caslon Text" w:hAnsi="Kings Caslon Text" w:cs="Arial"/>
              </w:rPr>
              <w:t>Guidance on the operation of collaborative teaching activity.</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Guidance on Doctoral Training Centres/ Partnerships: approval, monitoring and review</w:t>
            </w:r>
          </w:p>
        </w:tc>
        <w:tc>
          <w:tcPr>
            <w:tcW w:w="2552" w:type="dxa"/>
          </w:tcPr>
          <w:p w:rsidR="00BB358B" w:rsidRPr="0028248E" w:rsidRDefault="00BB358B" w:rsidP="00BB358B">
            <w:pPr>
              <w:pStyle w:val="ListParagraph"/>
              <w:numPr>
                <w:ilvl w:val="0"/>
                <w:numId w:val="14"/>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Guidance on the operation of collaborative teaching activity;</w:t>
            </w:r>
          </w:p>
          <w:p w:rsidR="00BB358B" w:rsidRPr="0028248E" w:rsidRDefault="00BB358B" w:rsidP="00BB358B">
            <w:pPr>
              <w:pStyle w:val="ListParagraph"/>
              <w:numPr>
                <w:ilvl w:val="0"/>
                <w:numId w:val="14"/>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Guidance on off-campus study in research degrees</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Guidance on student placements</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Guidance on the operation of collaborative teaching activity.</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Consult</w:t>
            </w:r>
          </w:p>
        </w:tc>
        <w:tc>
          <w:tcPr>
            <w:tcW w:w="2547" w:type="dxa"/>
          </w:tcPr>
          <w:p w:rsidR="00BB358B" w:rsidRPr="0028248E" w:rsidRDefault="00BB358B" w:rsidP="00BB358B">
            <w:pPr>
              <w:pStyle w:val="ListParagraph"/>
              <w:numPr>
                <w:ilvl w:val="0"/>
                <w:numId w:val="15"/>
              </w:numPr>
              <w:spacing w:after="0" w:line="240" w:lineRule="auto"/>
              <w:ind w:left="313"/>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w:t>
            </w:r>
          </w:p>
          <w:p w:rsidR="00BB358B" w:rsidRPr="0028248E" w:rsidRDefault="00BB358B" w:rsidP="00BB358B">
            <w:pPr>
              <w:pStyle w:val="ListParagraph"/>
              <w:numPr>
                <w:ilvl w:val="0"/>
                <w:numId w:val="15"/>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Head of Doctoral Training Centre Development</w:t>
            </w:r>
          </w:p>
        </w:tc>
        <w:tc>
          <w:tcPr>
            <w:tcW w:w="2552" w:type="dxa"/>
          </w:tcPr>
          <w:p w:rsidR="00BB358B" w:rsidRPr="0028248E" w:rsidRDefault="00BB358B" w:rsidP="00BB358B">
            <w:pPr>
              <w:pStyle w:val="ListParagraph"/>
              <w:numPr>
                <w:ilvl w:val="0"/>
                <w:numId w:val="16"/>
              </w:numPr>
              <w:spacing w:after="0" w:line="240" w:lineRule="auto"/>
              <w:ind w:left="318"/>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 (taught programme provision)</w:t>
            </w:r>
          </w:p>
          <w:p w:rsidR="00BB358B" w:rsidRPr="0028248E" w:rsidRDefault="00BB358B" w:rsidP="00BB358B">
            <w:pPr>
              <w:pStyle w:val="ListParagraph"/>
              <w:numPr>
                <w:ilvl w:val="0"/>
                <w:numId w:val="16"/>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Centre for Doctoral Studies (research degree provision)</w:t>
            </w:r>
          </w:p>
          <w:p w:rsidR="00BB358B" w:rsidRPr="0028248E" w:rsidRDefault="00BB358B" w:rsidP="00BB358B">
            <w:pPr>
              <w:pStyle w:val="ListParagraph"/>
              <w:numPr>
                <w:ilvl w:val="0"/>
                <w:numId w:val="16"/>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Global Engagement Office (International Partners)</w:t>
            </w:r>
          </w:p>
        </w:tc>
        <w:tc>
          <w:tcPr>
            <w:tcW w:w="2551" w:type="dxa"/>
          </w:tcPr>
          <w:p w:rsidR="00BB358B" w:rsidRPr="0028248E" w:rsidRDefault="00BB358B" w:rsidP="00BB358B">
            <w:pPr>
              <w:pStyle w:val="ListParagraph"/>
              <w:numPr>
                <w:ilvl w:val="0"/>
                <w:numId w:val="16"/>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Careers and Employability Office for Internship Host programme</w:t>
            </w:r>
          </w:p>
          <w:p w:rsidR="00BB358B" w:rsidRPr="0028248E" w:rsidRDefault="00BB358B" w:rsidP="00BB358B">
            <w:pPr>
              <w:pStyle w:val="ListParagraph"/>
              <w:numPr>
                <w:ilvl w:val="0"/>
                <w:numId w:val="16"/>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Global Mobility Office for Languages and Literatures (taught programmes)</w:t>
            </w:r>
          </w:p>
          <w:p w:rsidR="00BB358B" w:rsidRPr="0028248E" w:rsidRDefault="00BB358B" w:rsidP="00BB358B">
            <w:pPr>
              <w:pStyle w:val="ListParagraph"/>
              <w:numPr>
                <w:ilvl w:val="0"/>
                <w:numId w:val="16"/>
              </w:numPr>
              <w:spacing w:after="0" w:line="240" w:lineRule="auto"/>
              <w:ind w:left="317"/>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 (taught programmes)</w:t>
            </w:r>
          </w:p>
          <w:p w:rsidR="00BB358B" w:rsidRPr="0028248E" w:rsidRDefault="00BB358B" w:rsidP="00BB358B">
            <w:pPr>
              <w:pStyle w:val="ListParagraph"/>
              <w:numPr>
                <w:ilvl w:val="0"/>
                <w:numId w:val="16"/>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Centre for Doctoral Studies (research degrees)</w:t>
            </w:r>
          </w:p>
        </w:tc>
        <w:tc>
          <w:tcPr>
            <w:tcW w:w="2552" w:type="dxa"/>
          </w:tcPr>
          <w:p w:rsidR="00BB358B" w:rsidRPr="0028248E" w:rsidRDefault="00BB358B" w:rsidP="00BB358B">
            <w:pPr>
              <w:pStyle w:val="ListParagraph"/>
              <w:numPr>
                <w:ilvl w:val="0"/>
                <w:numId w:val="16"/>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Global Mobility Office</w:t>
            </w:r>
          </w:p>
          <w:p w:rsidR="00BB358B" w:rsidRPr="0028248E" w:rsidRDefault="00BB358B" w:rsidP="00BB358B">
            <w:pPr>
              <w:pStyle w:val="ListParagraph"/>
              <w:numPr>
                <w:ilvl w:val="0"/>
                <w:numId w:val="16"/>
              </w:numPr>
              <w:spacing w:after="0" w:line="240" w:lineRule="auto"/>
              <w:ind w:left="318"/>
              <w:rPr>
                <w:rFonts w:ascii="Kings Caslon Text" w:hAnsi="Kings Caslon Text" w:cs="Arial"/>
                <w:sz w:val="20"/>
                <w:szCs w:val="20"/>
              </w:rPr>
            </w:pPr>
            <w:r>
              <w:rPr>
                <w:rFonts w:ascii="Kings Caslon Text" w:hAnsi="Kings Caslon Text" w:cs="Arial"/>
                <w:sz w:val="20"/>
                <w:szCs w:val="20"/>
              </w:rPr>
              <w:t>QSE</w:t>
            </w:r>
            <w:r w:rsidRPr="0028248E">
              <w:rPr>
                <w:rFonts w:ascii="Kings Caslon Text" w:hAnsi="Kings Caslon Text" w:cs="Arial"/>
                <w:sz w:val="20"/>
                <w:szCs w:val="20"/>
              </w:rPr>
              <w:t xml:space="preserve"> Office</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Type of Agreement</w:t>
            </w:r>
          </w:p>
        </w:tc>
        <w:tc>
          <w:tcPr>
            <w:tcW w:w="2547"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Memorandum of Agreement and Activity Schedule (contact </w:t>
            </w:r>
            <w:r>
              <w:rPr>
                <w:rFonts w:ascii="Kings Caslon Text" w:hAnsi="Kings Caslon Text" w:cs="Arial"/>
              </w:rPr>
              <w:t>QSE</w:t>
            </w:r>
            <w:r w:rsidRPr="0028248E">
              <w:rPr>
                <w:rFonts w:ascii="Kings Caslon Text" w:hAnsi="Kings Caslon Text" w:cs="Arial"/>
              </w:rPr>
              <w:t xml:space="preserve"> for a modified template specific for these types of arrangement)</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DTC collaboration or DTP partnering agreement</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Memorandum of Agreement and Activity Schedule</w:t>
            </w:r>
          </w:p>
        </w:tc>
        <w:tc>
          <w:tcPr>
            <w:tcW w:w="2551" w:type="dxa"/>
          </w:tcPr>
          <w:p w:rsidR="00BB358B" w:rsidRPr="0028248E" w:rsidRDefault="00BB358B" w:rsidP="00B87CD0">
            <w:pPr>
              <w:rPr>
                <w:rFonts w:ascii="Kings Caslon Text" w:hAnsi="Kings Caslon Text" w:cs="Arial"/>
              </w:rPr>
            </w:pPr>
            <w:r w:rsidRPr="0028248E">
              <w:rPr>
                <w:rFonts w:ascii="Kings Caslon Text" w:hAnsi="Kings Caslon Text" w:cs="Arial"/>
              </w:rPr>
              <w:t>Internship Host Agreement (can be adapted to suit the purpose), may be supported with a Service Level Agreement with the Partner</w:t>
            </w:r>
          </w:p>
        </w:tc>
        <w:tc>
          <w:tcPr>
            <w:tcW w:w="2552" w:type="dxa"/>
          </w:tcPr>
          <w:p w:rsidR="00BB358B" w:rsidRPr="0028248E" w:rsidRDefault="00BB358B" w:rsidP="00B87CD0">
            <w:pPr>
              <w:rPr>
                <w:rFonts w:ascii="Kings Caslon Text" w:hAnsi="Kings Caslon Text" w:cs="Arial"/>
              </w:rPr>
            </w:pPr>
            <w:r w:rsidRPr="0028248E">
              <w:rPr>
                <w:rFonts w:ascii="Kings Caslon Text" w:hAnsi="Kings Caslon Text" w:cs="Arial"/>
              </w:rPr>
              <w:t xml:space="preserve">Student Exchange Agreement or Erasmus + agreement or Activity Schedule (where a </w:t>
            </w:r>
            <w:proofErr w:type="spellStart"/>
            <w:r w:rsidRPr="0028248E">
              <w:rPr>
                <w:rFonts w:ascii="Kings Caslon Text" w:hAnsi="Kings Caslon Text" w:cs="Arial"/>
              </w:rPr>
              <w:t>MoA</w:t>
            </w:r>
            <w:proofErr w:type="spellEnd"/>
            <w:r w:rsidRPr="0028248E">
              <w:rPr>
                <w:rFonts w:ascii="Kings Caslon Text" w:hAnsi="Kings Caslon Text" w:cs="Arial"/>
              </w:rPr>
              <w:t xml:space="preserve"> already exists with the Partner)</w:t>
            </w:r>
          </w:p>
        </w:tc>
      </w:tr>
      <w:tr w:rsidR="00BB358B" w:rsidRPr="0028248E" w:rsidTr="00B87CD0">
        <w:tc>
          <w:tcPr>
            <w:tcW w:w="1701" w:type="dxa"/>
          </w:tcPr>
          <w:p w:rsidR="00BB358B" w:rsidRPr="0028248E" w:rsidRDefault="00BB358B" w:rsidP="00B87CD0">
            <w:pPr>
              <w:rPr>
                <w:rFonts w:ascii="Kings Caslon Text" w:hAnsi="Kings Caslon Text" w:cs="Arial"/>
              </w:rPr>
            </w:pPr>
            <w:r w:rsidRPr="0028248E">
              <w:rPr>
                <w:rFonts w:ascii="Kings Caslon Text" w:hAnsi="Kings Caslon Text" w:cs="Arial"/>
              </w:rPr>
              <w:t>Risks</w:t>
            </w:r>
          </w:p>
        </w:tc>
        <w:tc>
          <w:tcPr>
            <w:tcW w:w="2547" w:type="dxa"/>
            <w:shd w:val="clear" w:color="auto" w:fill="C9E7A7"/>
          </w:tcPr>
          <w:p w:rsidR="00BB358B" w:rsidRPr="0028248E" w:rsidRDefault="00BB358B" w:rsidP="00B87CD0">
            <w:pPr>
              <w:ind w:left="-47"/>
              <w:jc w:val="center"/>
              <w:rPr>
                <w:rFonts w:ascii="Kings Caslon Text" w:hAnsi="Kings Caslon Text" w:cs="Arial"/>
              </w:rPr>
            </w:pPr>
            <w:r w:rsidRPr="0028248E">
              <w:rPr>
                <w:rFonts w:ascii="Kings Caslon Text" w:hAnsi="Kings Caslon Text" w:cs="Arial"/>
              </w:rPr>
              <w:t>Low</w:t>
            </w:r>
          </w:p>
          <w:p w:rsidR="00BB358B" w:rsidRPr="0028248E" w:rsidRDefault="00BB358B" w:rsidP="00BB358B">
            <w:pPr>
              <w:pStyle w:val="ListParagraph"/>
              <w:numPr>
                <w:ilvl w:val="0"/>
                <w:numId w:val="3"/>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lastRenderedPageBreak/>
              <w:t>Impact on King’s reputation through association and monitoring of partner publicity linking the programmes;</w:t>
            </w:r>
          </w:p>
          <w:p w:rsidR="00BB358B" w:rsidRPr="0028248E" w:rsidRDefault="00BB358B" w:rsidP="00BB358B">
            <w:pPr>
              <w:pStyle w:val="ListParagraph"/>
              <w:numPr>
                <w:ilvl w:val="0"/>
                <w:numId w:val="3"/>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student expectations for progression to King’s or Partner’s programme;</w:t>
            </w:r>
          </w:p>
          <w:p w:rsidR="00BB358B" w:rsidRPr="0028248E" w:rsidRDefault="00BB358B" w:rsidP="00BB358B">
            <w:pPr>
              <w:pStyle w:val="ListParagraph"/>
              <w:numPr>
                <w:ilvl w:val="0"/>
                <w:numId w:val="3"/>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monitoring the quality of students completing the Partner programme;</w:t>
            </w:r>
          </w:p>
          <w:p w:rsidR="00BB358B" w:rsidRPr="0028248E" w:rsidRDefault="00BB358B" w:rsidP="00BB358B">
            <w:pPr>
              <w:pStyle w:val="ListParagraph"/>
              <w:numPr>
                <w:ilvl w:val="0"/>
                <w:numId w:val="3"/>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monitoring the Partner provision and student achievement;</w:t>
            </w:r>
          </w:p>
          <w:p w:rsidR="00BB358B" w:rsidRPr="0028248E" w:rsidRDefault="00BB358B" w:rsidP="00BB358B">
            <w:pPr>
              <w:pStyle w:val="ListParagraph"/>
              <w:numPr>
                <w:ilvl w:val="0"/>
                <w:numId w:val="3"/>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w:t>
            </w:r>
          </w:p>
        </w:tc>
        <w:tc>
          <w:tcPr>
            <w:tcW w:w="2551" w:type="dxa"/>
            <w:shd w:val="clear" w:color="auto" w:fill="92D050"/>
          </w:tcPr>
          <w:p w:rsidR="00BB358B" w:rsidRPr="0028248E" w:rsidRDefault="00BB358B" w:rsidP="00B87CD0">
            <w:pPr>
              <w:ind w:left="-43"/>
              <w:jc w:val="center"/>
              <w:rPr>
                <w:rFonts w:ascii="Kings Caslon Text" w:hAnsi="Kings Caslon Text" w:cs="Arial"/>
              </w:rPr>
            </w:pPr>
            <w:r w:rsidRPr="0028248E">
              <w:rPr>
                <w:rFonts w:ascii="Kings Caslon Text" w:hAnsi="Kings Caslon Text" w:cs="Arial"/>
              </w:rPr>
              <w:lastRenderedPageBreak/>
              <w:t>Low</w:t>
            </w:r>
          </w:p>
          <w:p w:rsidR="00BB358B" w:rsidRPr="0028248E" w:rsidRDefault="00BB358B" w:rsidP="00BB358B">
            <w:pPr>
              <w:pStyle w:val="ListParagraph"/>
              <w:numPr>
                <w:ilvl w:val="0"/>
                <w:numId w:val="21"/>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lastRenderedPageBreak/>
              <w:t>Impact on King’s reputation through association with the Partner;</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quality of student experience and expectations for elements delivered by the Partner;</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 including quality of supervision and availability of resources delivered by the Partner;</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King’s obligations in respect of government requirements for legal compliance, including health and safety around work-based learning;</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 including adequate insurance policies in place at the Partner;</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w:t>
            </w:r>
            <w:r w:rsidRPr="0028248E">
              <w:rPr>
                <w:rFonts w:ascii="Kings Caslon Text" w:hAnsi="Kings Caslon Text" w:cs="Arial"/>
                <w:sz w:val="20"/>
                <w:szCs w:val="20"/>
              </w:rPr>
              <w:lastRenderedPageBreak/>
              <w:t>in place to protect the student experience;</w:t>
            </w:r>
          </w:p>
          <w:p w:rsidR="00BB358B" w:rsidRPr="0028248E" w:rsidRDefault="00BB358B" w:rsidP="00BB358B">
            <w:pPr>
              <w:pStyle w:val="ListParagraph"/>
              <w:numPr>
                <w:ilvl w:val="0"/>
                <w:numId w:val="21"/>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of Partner withdrawal.</w:t>
            </w:r>
          </w:p>
        </w:tc>
        <w:tc>
          <w:tcPr>
            <w:tcW w:w="2552" w:type="dxa"/>
            <w:shd w:val="clear" w:color="auto" w:fill="92D050"/>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Low</w:t>
            </w:r>
          </w:p>
          <w:p w:rsidR="00BB358B" w:rsidRPr="0028248E" w:rsidRDefault="00BB358B" w:rsidP="00BB358B">
            <w:pPr>
              <w:pStyle w:val="ListParagraph"/>
              <w:numPr>
                <w:ilvl w:val="0"/>
                <w:numId w:val="22"/>
              </w:numPr>
              <w:spacing w:before="120" w:after="0" w:line="240" w:lineRule="auto"/>
              <w:ind w:left="317" w:hanging="357"/>
              <w:rPr>
                <w:rFonts w:ascii="Kings Caslon Text" w:hAnsi="Kings Caslon Text" w:cs="Arial"/>
                <w:sz w:val="20"/>
                <w:szCs w:val="20"/>
              </w:rPr>
            </w:pPr>
            <w:r w:rsidRPr="0028248E">
              <w:rPr>
                <w:rFonts w:ascii="Kings Caslon Text" w:hAnsi="Kings Caslon Text" w:cs="Arial"/>
                <w:sz w:val="20"/>
                <w:szCs w:val="20"/>
              </w:rPr>
              <w:lastRenderedPageBreak/>
              <w:t>Impact on King’s reputation through association with the Partner;</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quality of student experience and expectations for elements delivered by the Partner;</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 including quality of teaching and availability of resources delivered by the Partner;</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King’s obligations in respect of government requirements for legal compliance;</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 including adequate insurance policies in place at the Partner;</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in place to protect the student experience;</w:t>
            </w:r>
          </w:p>
          <w:p w:rsidR="00BB358B" w:rsidRPr="0028248E" w:rsidRDefault="00BB358B" w:rsidP="00BB358B">
            <w:pPr>
              <w:pStyle w:val="ListParagraph"/>
              <w:numPr>
                <w:ilvl w:val="0"/>
                <w:numId w:val="2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lastRenderedPageBreak/>
              <w:t>Impact of Partner withdrawal.</w:t>
            </w:r>
          </w:p>
        </w:tc>
        <w:tc>
          <w:tcPr>
            <w:tcW w:w="2551" w:type="dxa"/>
            <w:shd w:val="clear" w:color="auto" w:fill="92D050"/>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Low</w:t>
            </w:r>
          </w:p>
          <w:p w:rsidR="00BB358B" w:rsidRPr="0028248E" w:rsidRDefault="00BB358B" w:rsidP="00BB358B">
            <w:pPr>
              <w:pStyle w:val="ListParagraph"/>
              <w:numPr>
                <w:ilvl w:val="0"/>
                <w:numId w:val="24"/>
              </w:numPr>
              <w:spacing w:before="120" w:after="0" w:line="240" w:lineRule="auto"/>
              <w:ind w:left="312" w:hanging="357"/>
              <w:rPr>
                <w:rFonts w:ascii="Kings Caslon Text" w:hAnsi="Kings Caslon Text" w:cs="Arial"/>
                <w:sz w:val="20"/>
                <w:szCs w:val="20"/>
              </w:rPr>
            </w:pPr>
            <w:r w:rsidRPr="0028248E">
              <w:rPr>
                <w:rFonts w:ascii="Kings Caslon Text" w:hAnsi="Kings Caslon Text" w:cs="Arial"/>
                <w:sz w:val="20"/>
                <w:szCs w:val="20"/>
              </w:rPr>
              <w:lastRenderedPageBreak/>
              <w:t>Impact on King’s reputation through association with the Partner;</w:t>
            </w:r>
          </w:p>
          <w:p w:rsidR="00BB358B" w:rsidRPr="0028248E" w:rsidRDefault="00BB358B" w:rsidP="00BB358B">
            <w:pPr>
              <w:pStyle w:val="ListParagraph"/>
              <w:numPr>
                <w:ilvl w:val="0"/>
                <w:numId w:val="23"/>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student experience and expectations for elements delivered by the Partner;</w:t>
            </w:r>
          </w:p>
          <w:p w:rsidR="00BB358B" w:rsidRPr="0028248E" w:rsidRDefault="00BB358B" w:rsidP="00BB358B">
            <w:pPr>
              <w:pStyle w:val="ListParagraph"/>
              <w:numPr>
                <w:ilvl w:val="0"/>
                <w:numId w:val="23"/>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 including quality of planned period of work-based learning;</w:t>
            </w:r>
          </w:p>
          <w:p w:rsidR="00BB358B" w:rsidRPr="0028248E" w:rsidRDefault="00BB358B" w:rsidP="00BB358B">
            <w:pPr>
              <w:pStyle w:val="ListParagraph"/>
              <w:numPr>
                <w:ilvl w:val="0"/>
                <w:numId w:val="23"/>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w:t>
            </w:r>
          </w:p>
          <w:p w:rsidR="00BB358B" w:rsidRPr="0028248E" w:rsidRDefault="00BB358B" w:rsidP="00BB358B">
            <w:pPr>
              <w:pStyle w:val="ListParagraph"/>
              <w:numPr>
                <w:ilvl w:val="0"/>
                <w:numId w:val="23"/>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King’s obligations in respect of government requirements for legal compliance, including health and safety around work-based learning;</w:t>
            </w:r>
          </w:p>
          <w:p w:rsidR="00BB358B" w:rsidRPr="0028248E" w:rsidRDefault="00BB358B" w:rsidP="00BB358B">
            <w:pPr>
              <w:pStyle w:val="ListParagraph"/>
              <w:numPr>
                <w:ilvl w:val="0"/>
                <w:numId w:val="23"/>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 including adequate insurance policies in place at the Partner;</w:t>
            </w:r>
          </w:p>
          <w:p w:rsidR="00BB358B" w:rsidRPr="0028248E" w:rsidRDefault="00BB358B" w:rsidP="00BB358B">
            <w:pPr>
              <w:pStyle w:val="ListParagraph"/>
              <w:numPr>
                <w:ilvl w:val="0"/>
                <w:numId w:val="23"/>
              </w:numPr>
              <w:spacing w:after="0" w:line="240" w:lineRule="auto"/>
              <w:ind w:left="317"/>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w:t>
            </w:r>
            <w:r w:rsidRPr="0028248E">
              <w:rPr>
                <w:rFonts w:ascii="Kings Caslon Text" w:hAnsi="Kings Caslon Text" w:cs="Arial"/>
                <w:sz w:val="20"/>
                <w:szCs w:val="20"/>
              </w:rPr>
              <w:lastRenderedPageBreak/>
              <w:t>in place to protect the student experience;</w:t>
            </w:r>
          </w:p>
          <w:p w:rsidR="00BB358B" w:rsidRPr="0028248E" w:rsidRDefault="00BB358B" w:rsidP="00BB358B">
            <w:pPr>
              <w:pStyle w:val="ListParagraph"/>
              <w:numPr>
                <w:ilvl w:val="0"/>
                <w:numId w:val="2"/>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of termination of the placement.</w:t>
            </w:r>
          </w:p>
        </w:tc>
        <w:tc>
          <w:tcPr>
            <w:tcW w:w="2552" w:type="dxa"/>
            <w:shd w:val="clear" w:color="auto" w:fill="B0AC00"/>
          </w:tcPr>
          <w:p w:rsidR="00BB358B" w:rsidRPr="0028248E" w:rsidRDefault="00BB358B" w:rsidP="00B87CD0">
            <w:pPr>
              <w:jc w:val="center"/>
              <w:rPr>
                <w:rFonts w:ascii="Kings Caslon Text" w:hAnsi="Kings Caslon Text" w:cs="Arial"/>
              </w:rPr>
            </w:pPr>
            <w:r w:rsidRPr="0028248E">
              <w:rPr>
                <w:rFonts w:ascii="Kings Caslon Text" w:hAnsi="Kings Caslon Text" w:cs="Arial"/>
              </w:rPr>
              <w:lastRenderedPageBreak/>
              <w:t>Low to medium</w:t>
            </w:r>
          </w:p>
          <w:p w:rsidR="00BB358B" w:rsidRPr="0028248E" w:rsidRDefault="00BB358B" w:rsidP="00BB358B">
            <w:pPr>
              <w:pStyle w:val="ListParagraph"/>
              <w:numPr>
                <w:ilvl w:val="0"/>
                <w:numId w:val="2"/>
              </w:numPr>
              <w:spacing w:before="120" w:after="0" w:line="240" w:lineRule="auto"/>
              <w:ind w:left="317" w:hanging="357"/>
              <w:rPr>
                <w:rFonts w:ascii="Kings Caslon Text" w:hAnsi="Kings Caslon Text" w:cs="Arial"/>
                <w:sz w:val="20"/>
                <w:szCs w:val="20"/>
              </w:rPr>
            </w:pPr>
            <w:r w:rsidRPr="0028248E">
              <w:rPr>
                <w:rFonts w:ascii="Kings Caslon Text" w:hAnsi="Kings Caslon Text" w:cs="Arial"/>
                <w:sz w:val="20"/>
                <w:szCs w:val="20"/>
              </w:rPr>
              <w:lastRenderedPageBreak/>
              <w:t>Impact on King’s reputation through association with the Partner;</w:t>
            </w:r>
          </w:p>
          <w:p w:rsidR="00BB358B" w:rsidRPr="0028248E" w:rsidRDefault="00BB358B" w:rsidP="00BB358B">
            <w:pPr>
              <w:pStyle w:val="ListParagraph"/>
              <w:numPr>
                <w:ilvl w:val="0"/>
                <w:numId w:val="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quality of student experience and expectations for elements delivered by the Partner;</w:t>
            </w:r>
          </w:p>
          <w:p w:rsidR="00BB358B" w:rsidRPr="0028248E" w:rsidRDefault="00BB358B" w:rsidP="00BB358B">
            <w:pPr>
              <w:pStyle w:val="ListParagraph"/>
              <w:numPr>
                <w:ilvl w:val="0"/>
                <w:numId w:val="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maintaining compliance with King’s Quality Assurance framework, including quality of teaching and availability of resources delivered by the Partner;</w:t>
            </w:r>
          </w:p>
          <w:p w:rsidR="00BB358B" w:rsidRPr="0028248E" w:rsidRDefault="00BB358B" w:rsidP="00BB358B">
            <w:pPr>
              <w:pStyle w:val="ListParagraph"/>
              <w:numPr>
                <w:ilvl w:val="0"/>
                <w:numId w:val="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maintaining and safeguarding academic standards of King’s awards, including complexities around mark translation;</w:t>
            </w:r>
          </w:p>
          <w:p w:rsidR="00BB358B" w:rsidRPr="0028248E" w:rsidRDefault="00BB358B" w:rsidP="00BB358B">
            <w:pPr>
              <w:pStyle w:val="ListParagraph"/>
              <w:numPr>
                <w:ilvl w:val="0"/>
                <w:numId w:val="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King’s obligations in respect of government requirements for legal compliance;</w:t>
            </w:r>
          </w:p>
          <w:p w:rsidR="00BB358B" w:rsidRPr="0028248E" w:rsidRDefault="00BB358B" w:rsidP="00BB358B">
            <w:pPr>
              <w:pStyle w:val="ListParagraph"/>
              <w:numPr>
                <w:ilvl w:val="0"/>
                <w:numId w:val="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Impact on financial standing of Partner and King’s business operations, including adequate insurance policies in place at the Partner;</w:t>
            </w:r>
          </w:p>
          <w:p w:rsidR="00BB358B" w:rsidRPr="0028248E" w:rsidRDefault="00BB358B" w:rsidP="00BB358B">
            <w:pPr>
              <w:pStyle w:val="ListParagraph"/>
              <w:numPr>
                <w:ilvl w:val="0"/>
                <w:numId w:val="2"/>
              </w:numPr>
              <w:spacing w:after="0" w:line="240" w:lineRule="auto"/>
              <w:ind w:left="318"/>
              <w:rPr>
                <w:rFonts w:ascii="Kings Caslon Text" w:hAnsi="Kings Caslon Text" w:cs="Arial"/>
                <w:sz w:val="20"/>
                <w:szCs w:val="20"/>
              </w:rPr>
            </w:pPr>
            <w:r w:rsidRPr="0028248E">
              <w:rPr>
                <w:rFonts w:ascii="Kings Caslon Text" w:hAnsi="Kings Caslon Text" w:cs="Arial"/>
                <w:sz w:val="20"/>
                <w:szCs w:val="20"/>
              </w:rPr>
              <w:t xml:space="preserve">Impact on ensuring </w:t>
            </w:r>
            <w:proofErr w:type="gramStart"/>
            <w:r w:rsidRPr="0028248E">
              <w:rPr>
                <w:rFonts w:ascii="Kings Caslon Text" w:hAnsi="Kings Caslon Text" w:cs="Arial"/>
                <w:sz w:val="20"/>
                <w:szCs w:val="20"/>
              </w:rPr>
              <w:t>sufficient</w:t>
            </w:r>
            <w:proofErr w:type="gramEnd"/>
            <w:r w:rsidRPr="0028248E">
              <w:rPr>
                <w:rFonts w:ascii="Kings Caslon Text" w:hAnsi="Kings Caslon Text" w:cs="Arial"/>
                <w:sz w:val="20"/>
                <w:szCs w:val="20"/>
              </w:rPr>
              <w:t xml:space="preserve"> resources are </w:t>
            </w:r>
            <w:r w:rsidRPr="0028248E">
              <w:rPr>
                <w:rFonts w:ascii="Kings Caslon Text" w:hAnsi="Kings Caslon Text" w:cs="Arial"/>
                <w:sz w:val="20"/>
                <w:szCs w:val="20"/>
              </w:rPr>
              <w:lastRenderedPageBreak/>
              <w:t>in place to protect the student experience;</w:t>
            </w:r>
          </w:p>
          <w:p w:rsidR="00BB358B" w:rsidRPr="0028248E" w:rsidRDefault="00BB358B" w:rsidP="00BB358B">
            <w:pPr>
              <w:pStyle w:val="ListParagraph"/>
              <w:numPr>
                <w:ilvl w:val="0"/>
                <w:numId w:val="2"/>
              </w:numPr>
              <w:spacing w:after="0" w:line="240" w:lineRule="auto"/>
              <w:ind w:left="313"/>
              <w:rPr>
                <w:rFonts w:ascii="Kings Caslon Text" w:hAnsi="Kings Caslon Text" w:cs="Arial"/>
                <w:sz w:val="20"/>
                <w:szCs w:val="20"/>
              </w:rPr>
            </w:pPr>
            <w:r w:rsidRPr="0028248E">
              <w:rPr>
                <w:rFonts w:ascii="Kings Caslon Text" w:hAnsi="Kings Caslon Text" w:cs="Arial"/>
                <w:sz w:val="20"/>
                <w:szCs w:val="20"/>
              </w:rPr>
              <w:t>Impact of Partner withdrawal.</w:t>
            </w:r>
          </w:p>
        </w:tc>
      </w:tr>
    </w:tbl>
    <w:p w:rsidR="00BB358B" w:rsidRPr="0028248E" w:rsidRDefault="00BB358B" w:rsidP="00BB358B">
      <w:pPr>
        <w:rPr>
          <w:rFonts w:ascii="Kings Caslon Text" w:hAnsi="Kings Caslon Text"/>
        </w:rPr>
      </w:pPr>
    </w:p>
    <w:p w:rsidR="00BB358B" w:rsidRPr="0028248E" w:rsidRDefault="00BB358B" w:rsidP="00BB358B">
      <w:pPr>
        <w:rPr>
          <w:rFonts w:ascii="Kings Caslon Text" w:hAnsi="Kings Caslon Text"/>
        </w:rPr>
      </w:pPr>
    </w:p>
    <w:p w:rsidR="00BB358B" w:rsidRPr="0028248E" w:rsidRDefault="00BB358B" w:rsidP="00BB358B">
      <w:pPr>
        <w:rPr>
          <w:rFonts w:ascii="Kings Caslon Text" w:hAnsi="Kings Caslon Text"/>
        </w:rPr>
      </w:pPr>
    </w:p>
    <w:p w:rsidR="00BB358B" w:rsidRPr="0028248E" w:rsidRDefault="00BB358B" w:rsidP="00BB358B">
      <w:pPr>
        <w:rPr>
          <w:rFonts w:ascii="Kings Caslon Text" w:hAnsi="Kings Caslon Text" w:cs="Arial"/>
          <w:b/>
          <w:u w:val="single"/>
        </w:rPr>
        <w:sectPr w:rsidR="00BB358B" w:rsidRPr="0028248E" w:rsidSect="00766D3C">
          <w:type w:val="continuous"/>
          <w:pgSz w:w="16838" w:h="11906" w:orient="landscape" w:code="9"/>
          <w:pgMar w:top="1134" w:right="1134" w:bottom="1134" w:left="1134" w:header="709" w:footer="709" w:gutter="0"/>
          <w:cols w:space="708"/>
          <w:docGrid w:linePitch="360"/>
        </w:sectPr>
      </w:pPr>
    </w:p>
    <w:p w:rsidR="00BB358B" w:rsidRPr="0028248E" w:rsidRDefault="00BB358B" w:rsidP="00BB358B">
      <w:pPr>
        <w:rPr>
          <w:rFonts w:ascii="Kings Caslon Text" w:hAnsi="Kings Caslon Text" w:cs="Arial"/>
          <w:b/>
          <w:sz w:val="22"/>
          <w:szCs w:val="22"/>
          <w:u w:val="single"/>
        </w:rPr>
      </w:pPr>
      <w:r w:rsidRPr="0028248E">
        <w:rPr>
          <w:rFonts w:ascii="Kings Caslon Text" w:hAnsi="Kings Caslon Text" w:cs="Arial"/>
          <w:b/>
          <w:sz w:val="22"/>
          <w:szCs w:val="22"/>
          <w:u w:val="single"/>
        </w:rPr>
        <w:lastRenderedPageBreak/>
        <w:t>Table Three (Serial arrangements)</w:t>
      </w:r>
    </w:p>
    <w:p w:rsidR="00BB358B" w:rsidRPr="0028248E" w:rsidRDefault="00BB358B" w:rsidP="00BB358B">
      <w:pPr>
        <w:rPr>
          <w:rFonts w:ascii="Kings Caslon Text" w:hAnsi="Kings Caslon Text" w:cs="Arial"/>
          <w:sz w:val="22"/>
          <w:szCs w:val="22"/>
        </w:rPr>
      </w:pPr>
    </w:p>
    <w:p w:rsidR="00BB358B" w:rsidRDefault="00BB358B" w:rsidP="00BB358B">
      <w:pPr>
        <w:rPr>
          <w:rFonts w:ascii="Kings Caslon Text" w:hAnsi="Kings Caslon Text" w:cs="Arial"/>
          <w:sz w:val="22"/>
          <w:szCs w:val="22"/>
        </w:rPr>
      </w:pPr>
      <w:r w:rsidRPr="0028248E">
        <w:rPr>
          <w:rFonts w:ascii="Kings Caslon Text" w:hAnsi="Kings Caslon Text" w:cs="Arial"/>
          <w:sz w:val="22"/>
          <w:szCs w:val="22"/>
        </w:rPr>
        <w:t xml:space="preserve">King’s currently has only one such arrangement in place, </w:t>
      </w:r>
      <w:r>
        <w:rPr>
          <w:rFonts w:ascii="Kings Caslon Text" w:hAnsi="Kings Caslon Text" w:cs="Arial"/>
          <w:sz w:val="22"/>
          <w:szCs w:val="22"/>
        </w:rPr>
        <w:t xml:space="preserve">namely </w:t>
      </w:r>
      <w:r w:rsidRPr="0028248E">
        <w:rPr>
          <w:rFonts w:ascii="Kings Caslon Text" w:hAnsi="Kings Caslon Text" w:cs="Arial"/>
          <w:sz w:val="22"/>
          <w:szCs w:val="22"/>
        </w:rPr>
        <w:t xml:space="preserve">the validation of programmes offered by RADA. King’s </w:t>
      </w:r>
      <w:r>
        <w:rPr>
          <w:rFonts w:ascii="Kings Caslon Text" w:hAnsi="Kings Caslon Text" w:cs="Arial"/>
          <w:sz w:val="22"/>
          <w:szCs w:val="22"/>
        </w:rPr>
        <w:t xml:space="preserve">may enter into new validated provision arrangements with a UK Partner that is similarly subject to the UK Quality Code. </w:t>
      </w:r>
    </w:p>
    <w:p w:rsidR="00BB358B" w:rsidRDefault="00BB358B" w:rsidP="00BB358B">
      <w:pPr>
        <w:rPr>
          <w:rFonts w:ascii="Kings Caslon Text" w:hAnsi="Kings Caslon Text" w:cs="Arial"/>
          <w:sz w:val="22"/>
          <w:szCs w:val="22"/>
        </w:rPr>
      </w:pPr>
    </w:p>
    <w:p w:rsidR="00BB358B" w:rsidRPr="000F391D" w:rsidRDefault="00BB358B" w:rsidP="00BB358B">
      <w:pPr>
        <w:rPr>
          <w:rFonts w:ascii="Kings Caslon Text" w:hAnsi="Kings Caslon Text" w:cs="Arial"/>
          <w:sz w:val="22"/>
          <w:szCs w:val="22"/>
        </w:rPr>
      </w:pPr>
      <w:r w:rsidRPr="000F391D">
        <w:rPr>
          <w:rFonts w:ascii="Kings Caslon Text" w:hAnsi="Kings Caslon Text" w:cs="Arial"/>
          <w:sz w:val="22"/>
          <w:szCs w:val="22"/>
        </w:rPr>
        <w:t>The College</w:t>
      </w:r>
      <w:r w:rsidRPr="000F391D">
        <w:rPr>
          <w:rFonts w:ascii="Kings Caslon Text" w:eastAsia="Arial" w:hAnsi="Kings Caslon Text" w:cs="Arial"/>
          <w:sz w:val="22"/>
          <w:szCs w:val="22"/>
        </w:rPr>
        <w:t xml:space="preserve"> is unlikely to enter into arrangements for </w:t>
      </w:r>
      <w:r>
        <w:rPr>
          <w:rFonts w:ascii="Kings Caslon Text" w:eastAsia="Arial" w:hAnsi="Kings Caslon Text" w:cs="Arial"/>
          <w:sz w:val="22"/>
          <w:szCs w:val="22"/>
        </w:rPr>
        <w:t xml:space="preserve">accredited or franchised provision </w:t>
      </w:r>
      <w:r w:rsidRPr="000F391D">
        <w:rPr>
          <w:rFonts w:ascii="Kings Caslon Text" w:eastAsia="Arial" w:hAnsi="Kings Caslon Text" w:cs="Arial"/>
          <w:sz w:val="22"/>
          <w:szCs w:val="22"/>
        </w:rPr>
        <w:t xml:space="preserve">due to the complexity of these types of arrangement and the devolved responsibility for quality assurance mechanisms where the College would only have limited control. Therefore, the </w:t>
      </w:r>
      <w:r>
        <w:rPr>
          <w:rFonts w:ascii="Kings Caslon Text" w:eastAsia="Arial" w:hAnsi="Kings Caslon Text" w:cs="Arial"/>
          <w:sz w:val="22"/>
          <w:szCs w:val="22"/>
        </w:rPr>
        <w:t>definitions for accredited provision and franchised provision ha</w:t>
      </w:r>
      <w:r w:rsidRPr="000F391D">
        <w:rPr>
          <w:rFonts w:ascii="Kings Caslon Text" w:eastAsia="Arial" w:hAnsi="Kings Caslon Text" w:cs="Arial"/>
          <w:sz w:val="22"/>
          <w:szCs w:val="22"/>
        </w:rPr>
        <w:t>ve been included for advisory purposes only.</w:t>
      </w:r>
    </w:p>
    <w:p w:rsidR="00BB358B" w:rsidRPr="0028248E" w:rsidRDefault="00BB358B" w:rsidP="00BB358B">
      <w:pPr>
        <w:rPr>
          <w:rFonts w:ascii="Kings Caslon Text" w:hAnsi="Kings Caslon Text" w:cs="Arial"/>
        </w:rPr>
      </w:pPr>
    </w:p>
    <w:tbl>
      <w:tblPr>
        <w:tblStyle w:val="TableGrid"/>
        <w:tblW w:w="9634" w:type="dxa"/>
        <w:tblLook w:val="04A0" w:firstRow="1" w:lastRow="0" w:firstColumn="1" w:lastColumn="0" w:noHBand="0" w:noVBand="1"/>
      </w:tblPr>
      <w:tblGrid>
        <w:gridCol w:w="2547"/>
        <w:gridCol w:w="7087"/>
      </w:tblGrid>
      <w:tr w:rsidR="00BB358B" w:rsidRPr="0028248E" w:rsidTr="00B87CD0">
        <w:tc>
          <w:tcPr>
            <w:tcW w:w="2547" w:type="dxa"/>
          </w:tcPr>
          <w:p w:rsidR="00BB358B" w:rsidRPr="0028248E" w:rsidRDefault="00BB358B" w:rsidP="00B87CD0">
            <w:pPr>
              <w:rPr>
                <w:rFonts w:ascii="Kings Caslon Text" w:hAnsi="Kings Caslon Text" w:cs="Arial"/>
                <w:b/>
              </w:rPr>
            </w:pPr>
            <w:r>
              <w:rPr>
                <w:rFonts w:ascii="Kings Caslon Text" w:hAnsi="Kings Caslon Text" w:cs="Arial"/>
                <w:b/>
              </w:rPr>
              <w:t>Accredited provision</w:t>
            </w:r>
          </w:p>
        </w:tc>
        <w:tc>
          <w:tcPr>
            <w:tcW w:w="7087" w:type="dxa"/>
          </w:tcPr>
          <w:p w:rsidR="00BB358B" w:rsidRPr="0028248E" w:rsidRDefault="00BB358B" w:rsidP="00B87CD0">
            <w:pPr>
              <w:rPr>
                <w:rFonts w:ascii="Kings Caslon Text" w:hAnsi="Kings Caslon Text" w:cs="Arial"/>
                <w:sz w:val="22"/>
                <w:szCs w:val="22"/>
              </w:rPr>
            </w:pPr>
            <w:r w:rsidRPr="00FC4E0B">
              <w:rPr>
                <w:rFonts w:ascii="Kings Caslon Text" w:eastAsia="Arial" w:hAnsi="Kings Caslon Text"/>
                <w:sz w:val="22"/>
                <w:szCs w:val="22"/>
              </w:rPr>
              <w:t>A partnership arrangement whereby an institution without its own degree</w:t>
            </w:r>
            <w:r w:rsidRPr="00FC4E0B">
              <w:rPr>
                <w:rFonts w:ascii="Kings Caslon Text" w:eastAsia="Arial" w:hAnsi="Kings Caslon Text"/>
                <w:spacing w:val="-28"/>
                <w:sz w:val="22"/>
                <w:szCs w:val="22"/>
              </w:rPr>
              <w:t xml:space="preserve"> </w:t>
            </w:r>
            <w:r w:rsidRPr="00FC4E0B">
              <w:rPr>
                <w:rFonts w:ascii="Kings Caslon Text" w:eastAsia="Arial" w:hAnsi="Kings Caslon Text"/>
                <w:sz w:val="22"/>
                <w:szCs w:val="22"/>
              </w:rPr>
              <w:t>awarding</w:t>
            </w:r>
            <w:r w:rsidRPr="00FC4E0B">
              <w:rPr>
                <w:rFonts w:ascii="Kings Caslon Text" w:eastAsia="Arial" w:hAnsi="Kings Caslon Text"/>
                <w:spacing w:val="-1"/>
                <w:sz w:val="22"/>
                <w:szCs w:val="22"/>
              </w:rPr>
              <w:t xml:space="preserve"> </w:t>
            </w:r>
            <w:r w:rsidRPr="00FC4E0B">
              <w:rPr>
                <w:rFonts w:ascii="Kings Caslon Text" w:eastAsia="Arial" w:hAnsi="Kings Caslon Text"/>
                <w:sz w:val="22"/>
                <w:szCs w:val="22"/>
              </w:rPr>
              <w:t>powers is given wide authority by the College to exercise powers and</w:t>
            </w:r>
            <w:r w:rsidRPr="00FC4E0B">
              <w:rPr>
                <w:rFonts w:ascii="Kings Caslon Text" w:eastAsia="Arial" w:hAnsi="Kings Caslon Text"/>
                <w:spacing w:val="-23"/>
                <w:sz w:val="22"/>
                <w:szCs w:val="22"/>
              </w:rPr>
              <w:t xml:space="preserve"> </w:t>
            </w:r>
            <w:r w:rsidRPr="00FC4E0B">
              <w:rPr>
                <w:rFonts w:ascii="Kings Caslon Text" w:eastAsia="Arial" w:hAnsi="Kings Caslon Text"/>
                <w:sz w:val="22"/>
                <w:szCs w:val="22"/>
              </w:rPr>
              <w:t>responsibility for academic provision. The College will remain ultimately responsible for the quality and standard of its awards, but only exercises limited control over the</w:t>
            </w:r>
            <w:r w:rsidRPr="00FC4E0B">
              <w:rPr>
                <w:rFonts w:ascii="Kings Caslon Text" w:eastAsia="Arial" w:hAnsi="Kings Caslon Text"/>
                <w:spacing w:val="-24"/>
                <w:sz w:val="22"/>
                <w:szCs w:val="22"/>
              </w:rPr>
              <w:t xml:space="preserve"> </w:t>
            </w:r>
            <w:r w:rsidRPr="00FC4E0B">
              <w:rPr>
                <w:rFonts w:ascii="Kings Caslon Text" w:eastAsia="Arial" w:hAnsi="Kings Caslon Text"/>
                <w:sz w:val="22"/>
                <w:szCs w:val="22"/>
              </w:rPr>
              <w:t>quality assurance functions of the partner institution.</w:t>
            </w:r>
          </w:p>
        </w:tc>
      </w:tr>
      <w:tr w:rsidR="00BB358B" w:rsidRPr="0028248E" w:rsidTr="00B87CD0">
        <w:tc>
          <w:tcPr>
            <w:tcW w:w="2547" w:type="dxa"/>
          </w:tcPr>
          <w:p w:rsidR="00BB358B" w:rsidRPr="0028248E" w:rsidRDefault="00BB358B" w:rsidP="00B87CD0">
            <w:pPr>
              <w:rPr>
                <w:rFonts w:ascii="Kings Caslon Text" w:hAnsi="Kings Caslon Text" w:cs="Arial"/>
                <w:b/>
              </w:rPr>
            </w:pPr>
            <w:r w:rsidRPr="0028248E">
              <w:rPr>
                <w:rFonts w:ascii="Kings Caslon Text" w:hAnsi="Kings Caslon Text" w:cs="Arial"/>
                <w:b/>
              </w:rPr>
              <w:t>Franchised Provision:</w:t>
            </w:r>
          </w:p>
          <w:p w:rsidR="00BB358B" w:rsidRPr="0028248E" w:rsidRDefault="00BB358B" w:rsidP="00B87CD0">
            <w:pPr>
              <w:rPr>
                <w:rFonts w:ascii="Kings Caslon Text" w:hAnsi="Kings Caslon Text" w:cs="Arial"/>
                <w:b/>
              </w:rPr>
            </w:pPr>
          </w:p>
        </w:tc>
        <w:tc>
          <w:tcPr>
            <w:tcW w:w="7087" w:type="dxa"/>
          </w:tcPr>
          <w:p w:rsidR="00BB358B" w:rsidRPr="0028248E" w:rsidRDefault="00BB358B" w:rsidP="00B87CD0">
            <w:pPr>
              <w:rPr>
                <w:rFonts w:ascii="Kings Caslon Text" w:hAnsi="Kings Caslon Text" w:cs="Arial"/>
              </w:rPr>
            </w:pPr>
            <w:r w:rsidRPr="0028248E">
              <w:rPr>
                <w:rFonts w:ascii="Kings Caslon Text" w:hAnsi="Kings Caslon Text" w:cs="Arial"/>
                <w:sz w:val="22"/>
                <w:szCs w:val="22"/>
              </w:rPr>
              <w:t>A partnership arrangement under which a partner is authorised/licensed to provide the whole or part of a programme of study designed by the College and leading to an award or award of credit of the College.</w:t>
            </w:r>
          </w:p>
        </w:tc>
      </w:tr>
      <w:tr w:rsidR="00BB358B" w:rsidRPr="0028248E" w:rsidTr="00B87CD0">
        <w:tc>
          <w:tcPr>
            <w:tcW w:w="2547" w:type="dxa"/>
          </w:tcPr>
          <w:p w:rsidR="00BB358B" w:rsidRPr="0028248E" w:rsidRDefault="00BB358B" w:rsidP="00B87CD0">
            <w:pPr>
              <w:rPr>
                <w:rFonts w:ascii="Kings Caslon Text" w:hAnsi="Kings Caslon Text" w:cs="Arial"/>
                <w:b/>
              </w:rPr>
            </w:pPr>
            <w:r w:rsidRPr="0028248E">
              <w:rPr>
                <w:rFonts w:ascii="Kings Caslon Text" w:hAnsi="Kings Caslon Text" w:cs="Arial"/>
                <w:b/>
              </w:rPr>
              <w:t>Validated Provision:</w:t>
            </w:r>
          </w:p>
        </w:tc>
        <w:tc>
          <w:tcPr>
            <w:tcW w:w="7087" w:type="dxa"/>
          </w:tcPr>
          <w:p w:rsidR="00BB358B" w:rsidRPr="0028248E" w:rsidRDefault="00BB358B" w:rsidP="00B87CD0">
            <w:pPr>
              <w:rPr>
                <w:rFonts w:ascii="Kings Caslon Text" w:hAnsi="Kings Caslon Text" w:cs="Arial"/>
                <w:sz w:val="22"/>
                <w:szCs w:val="22"/>
              </w:rPr>
            </w:pPr>
            <w:r w:rsidRPr="0028248E">
              <w:rPr>
                <w:rFonts w:ascii="Kings Caslon Text" w:hAnsi="Kings Caslon Text" w:cs="Arial"/>
                <w:sz w:val="22"/>
                <w:szCs w:val="22"/>
              </w:rPr>
              <w:t xml:space="preserve">A partnership arrangement whereby King’s judges that a programme of study developed and delivered by another organisation is of an appropriate quality and standard to lead to a King’s award and is subject to King’s quality assurance procedures. </w:t>
            </w:r>
          </w:p>
          <w:p w:rsidR="00BB358B" w:rsidRPr="0028248E" w:rsidRDefault="00BB358B" w:rsidP="00B87CD0">
            <w:pPr>
              <w:rPr>
                <w:rFonts w:ascii="Kings Caslon Text" w:hAnsi="Kings Caslon Text" w:cs="Arial"/>
                <w:sz w:val="22"/>
                <w:szCs w:val="22"/>
              </w:rPr>
            </w:pPr>
          </w:p>
          <w:p w:rsidR="00BB358B" w:rsidRDefault="00BB358B" w:rsidP="00B87CD0">
            <w:pPr>
              <w:rPr>
                <w:rFonts w:ascii="Kings Caslon Text" w:hAnsi="Kings Caslon Text" w:cs="Arial"/>
                <w:sz w:val="22"/>
                <w:szCs w:val="22"/>
              </w:rPr>
            </w:pPr>
            <w:r w:rsidRPr="0028248E">
              <w:rPr>
                <w:rFonts w:ascii="Kings Caslon Text" w:hAnsi="Kings Caslon Text" w:cs="Arial"/>
                <w:sz w:val="22"/>
                <w:szCs w:val="22"/>
              </w:rPr>
              <w:t xml:space="preserve">These types of arrangement are normally with a provider (without their own degree awarding powers) for specialist provision not offered by the College. The specialist education provided is designed and delivered by the delivery organisation enabling students to receive a King’s award that is recognised and trusted by future employers. </w:t>
            </w:r>
            <w:r>
              <w:rPr>
                <w:rFonts w:ascii="Kings Caslon Text" w:hAnsi="Kings Caslon Text" w:cs="Arial"/>
                <w:sz w:val="22"/>
                <w:szCs w:val="22"/>
              </w:rPr>
              <w:t>The students will have a direct contractual relationship with the Partner and will not have a contractual relationship with King’s. Therefore, the students will not have any student entitlements at King’s.</w:t>
            </w:r>
          </w:p>
          <w:p w:rsidR="00BB358B" w:rsidRPr="0028248E" w:rsidRDefault="00BB358B" w:rsidP="00B87CD0">
            <w:pPr>
              <w:rPr>
                <w:rFonts w:ascii="Kings Caslon Text" w:hAnsi="Kings Caslon Text" w:cs="Arial"/>
                <w:sz w:val="22"/>
                <w:szCs w:val="22"/>
              </w:rPr>
            </w:pPr>
          </w:p>
          <w:p w:rsidR="00BB358B" w:rsidRPr="0028248E" w:rsidRDefault="00BB358B" w:rsidP="00B87CD0">
            <w:pPr>
              <w:rPr>
                <w:rFonts w:ascii="Kings Caslon Text" w:hAnsi="Kings Caslon Text" w:cs="Arial"/>
              </w:rPr>
            </w:pPr>
            <w:r w:rsidRPr="0028248E">
              <w:rPr>
                <w:rFonts w:ascii="Kings Caslon Text" w:hAnsi="Kings Caslon Text" w:cs="Arial"/>
                <w:sz w:val="22"/>
                <w:szCs w:val="22"/>
              </w:rPr>
              <w:t>Separate ‘</w:t>
            </w:r>
            <w:r w:rsidRPr="0028248E">
              <w:rPr>
                <w:rFonts w:ascii="Kings Caslon Text" w:hAnsi="Kings Caslon Text" w:cs="Arial"/>
                <w:i/>
                <w:sz w:val="22"/>
                <w:szCs w:val="22"/>
              </w:rPr>
              <w:t>P</w:t>
            </w:r>
            <w:r>
              <w:rPr>
                <w:rFonts w:ascii="Kings Caslon Text" w:hAnsi="Kings Caslon Text" w:cs="Arial"/>
                <w:i/>
                <w:sz w:val="22"/>
                <w:szCs w:val="22"/>
              </w:rPr>
              <w:t>olicy and p</w:t>
            </w:r>
            <w:r w:rsidRPr="0028248E">
              <w:rPr>
                <w:rFonts w:ascii="Kings Caslon Text" w:hAnsi="Kings Caslon Text" w:cs="Arial"/>
                <w:i/>
                <w:sz w:val="22"/>
                <w:szCs w:val="22"/>
              </w:rPr>
              <w:t>rocedures for validation and accreditation</w:t>
            </w:r>
            <w:r w:rsidRPr="0028248E">
              <w:rPr>
                <w:rFonts w:ascii="Kings Caslon Text" w:hAnsi="Kings Caslon Text" w:cs="Arial"/>
                <w:sz w:val="22"/>
                <w:szCs w:val="22"/>
              </w:rPr>
              <w:t>’ govern these types of arrangement.</w:t>
            </w:r>
          </w:p>
        </w:tc>
      </w:tr>
    </w:tbl>
    <w:p w:rsidR="00BB358B"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b/>
          <w:sz w:val="22"/>
          <w:szCs w:val="22"/>
          <w:u w:val="single"/>
        </w:rPr>
      </w:pPr>
      <w:r w:rsidRPr="0028248E">
        <w:rPr>
          <w:rFonts w:ascii="Kings Caslon Text" w:hAnsi="Kings Caslon Text" w:cs="Arial"/>
          <w:b/>
          <w:sz w:val="22"/>
          <w:szCs w:val="22"/>
          <w:u w:val="single"/>
        </w:rPr>
        <w:t xml:space="preserve">Table </w:t>
      </w:r>
      <w:r>
        <w:rPr>
          <w:rFonts w:ascii="Kings Caslon Text" w:hAnsi="Kings Caslon Text" w:cs="Arial"/>
          <w:b/>
          <w:sz w:val="22"/>
          <w:szCs w:val="22"/>
          <w:u w:val="single"/>
        </w:rPr>
        <w:t>Four</w:t>
      </w:r>
      <w:r w:rsidRPr="0028248E">
        <w:rPr>
          <w:rFonts w:ascii="Kings Caslon Text" w:hAnsi="Kings Caslon Text" w:cs="Arial"/>
          <w:b/>
          <w:sz w:val="22"/>
          <w:szCs w:val="22"/>
          <w:u w:val="single"/>
        </w:rPr>
        <w:t xml:space="preserve"> (</w:t>
      </w:r>
      <w:r>
        <w:rPr>
          <w:rFonts w:ascii="Kings Caslon Text" w:hAnsi="Kings Caslon Text" w:cs="Arial"/>
          <w:b/>
          <w:sz w:val="22"/>
          <w:szCs w:val="22"/>
          <w:u w:val="single"/>
        </w:rPr>
        <w:t>Physically present overseas campus arrangements</w:t>
      </w:r>
      <w:r w:rsidRPr="0028248E">
        <w:rPr>
          <w:rFonts w:ascii="Kings Caslon Text" w:hAnsi="Kings Caslon Text" w:cs="Arial"/>
          <w:b/>
          <w:sz w:val="22"/>
          <w:szCs w:val="22"/>
          <w:u w:val="single"/>
        </w:rPr>
        <w:t>)</w:t>
      </w:r>
    </w:p>
    <w:p w:rsidR="00BB358B" w:rsidRPr="0028248E" w:rsidRDefault="00BB358B" w:rsidP="00BB358B">
      <w:pPr>
        <w:rPr>
          <w:rFonts w:ascii="Kings Caslon Text" w:hAnsi="Kings Caslon Text" w:cs="Arial"/>
          <w:sz w:val="22"/>
          <w:szCs w:val="22"/>
        </w:rPr>
      </w:pPr>
    </w:p>
    <w:tbl>
      <w:tblPr>
        <w:tblStyle w:val="TableGrid"/>
        <w:tblW w:w="9634" w:type="dxa"/>
        <w:tblLook w:val="04A0" w:firstRow="1" w:lastRow="0" w:firstColumn="1" w:lastColumn="0" w:noHBand="0" w:noVBand="1"/>
      </w:tblPr>
      <w:tblGrid>
        <w:gridCol w:w="2263"/>
        <w:gridCol w:w="7371"/>
      </w:tblGrid>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Type</w:t>
            </w:r>
          </w:p>
        </w:tc>
        <w:tc>
          <w:tcPr>
            <w:tcW w:w="7371" w:type="dxa"/>
            <w:shd w:val="clear" w:color="auto" w:fill="CCCC00"/>
          </w:tcPr>
          <w:p w:rsidR="00BB358B" w:rsidRPr="0034379C" w:rsidRDefault="00BB358B" w:rsidP="00B87CD0">
            <w:pPr>
              <w:rPr>
                <w:rFonts w:ascii="Kings Caslon Text" w:hAnsi="Kings Caslon Text" w:cs="Arial"/>
              </w:rPr>
            </w:pPr>
            <w:r w:rsidRPr="0034379C">
              <w:rPr>
                <w:rFonts w:ascii="Kings Caslon Text" w:hAnsi="Kings Caslon Text" w:cs="Arial"/>
              </w:rPr>
              <w:t>Flying Faculty</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Definition:</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 xml:space="preserve">An arrangement whereby a programme is delivered in a location away from the main campus (usually in another country) by staff from the </w:t>
            </w:r>
            <w:r>
              <w:rPr>
                <w:rFonts w:ascii="Kings Caslon Text" w:hAnsi="Kings Caslon Text" w:cs="Arial"/>
              </w:rPr>
              <w:t>College</w:t>
            </w:r>
            <w:r w:rsidRPr="0034379C">
              <w:rPr>
                <w:rFonts w:ascii="Kings Caslon Text" w:hAnsi="Kings Caslon Text" w:cs="Arial"/>
              </w:rPr>
              <w:t>, who also carry out all assessment. Support for students may be provided by local staff</w:t>
            </w:r>
            <w:r>
              <w:rPr>
                <w:rFonts w:ascii="Kings Caslon Text" w:hAnsi="Kings Caslon Text" w:cs="Arial"/>
              </w:rPr>
              <w:t>, but the programme is solely delivered by King’s leading to a King’s only award.</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Programme Design:</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 xml:space="preserve">The whole or major part of a King’s programme is delivered at Partner organisation by King’s staff, </w:t>
            </w:r>
            <w:proofErr w:type="gramStart"/>
            <w:r w:rsidRPr="0034379C">
              <w:rPr>
                <w:rFonts w:ascii="Kings Caslon Text" w:hAnsi="Kings Caslon Text" w:cs="Arial"/>
              </w:rPr>
              <w:t>opening up</w:t>
            </w:r>
            <w:proofErr w:type="gramEnd"/>
            <w:r w:rsidRPr="0034379C">
              <w:rPr>
                <w:rFonts w:ascii="Kings Caslon Text" w:hAnsi="Kings Caslon Text" w:cs="Arial"/>
              </w:rPr>
              <w:t xml:space="preserve"> the opportunity for students to gain a King’s experience away from the main College campus.</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Programme Management:</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King’s is responsible for managing the relationship with the Partner to ensure the necessary oversight for the provision of resources and teaching arrangements to deliver the King’s programme.</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Nature of Award:</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Leads to a King’s award</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Certification:</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Standard King’s certificate</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lastRenderedPageBreak/>
              <w:t>Student entitlements</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Students have remote access to normal King’s entitlements and may also have entitlements to facilities at the Partner organisation to complete the elements of their programme.</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Responsibility for academic standards:</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King’s is solely responsible for the academic standards of award</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Quality Assurance processes:</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King’s is the awarding institution and owns the programme. King’s has overall responsibility for quality assurance through the usual mechanisms, but there may be some input from the Partner who deliver the resources for the programme.</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Regulations, policy and student related procedures:</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Governed by the relevant sections of the College’s Academic Regulations, policies and procedures</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Guidance:</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Guidance on the operation of collaborative teaching activity</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Consult</w:t>
            </w:r>
          </w:p>
        </w:tc>
        <w:tc>
          <w:tcPr>
            <w:tcW w:w="7371" w:type="dxa"/>
          </w:tcPr>
          <w:p w:rsidR="00BB358B" w:rsidRPr="0034379C" w:rsidRDefault="00BB358B" w:rsidP="00BB358B">
            <w:pPr>
              <w:pStyle w:val="ListParagraph"/>
              <w:numPr>
                <w:ilvl w:val="0"/>
                <w:numId w:val="27"/>
              </w:numPr>
              <w:spacing w:after="0" w:line="240" w:lineRule="auto"/>
              <w:ind w:left="459"/>
              <w:rPr>
                <w:rFonts w:ascii="Kings Caslon Text" w:hAnsi="Kings Caslon Text" w:cs="Arial"/>
                <w:sz w:val="20"/>
                <w:szCs w:val="20"/>
              </w:rPr>
            </w:pPr>
            <w:r w:rsidRPr="0034379C">
              <w:rPr>
                <w:rFonts w:ascii="Kings Caslon Text" w:hAnsi="Kings Caslon Text" w:cs="Arial"/>
                <w:sz w:val="20"/>
                <w:szCs w:val="20"/>
              </w:rPr>
              <w:t>Human Resources</w:t>
            </w:r>
          </w:p>
          <w:p w:rsidR="00BB358B" w:rsidRPr="0034379C" w:rsidRDefault="00BB358B" w:rsidP="00BB358B">
            <w:pPr>
              <w:pStyle w:val="ListParagraph"/>
              <w:numPr>
                <w:ilvl w:val="0"/>
                <w:numId w:val="27"/>
              </w:numPr>
              <w:spacing w:after="0" w:line="240" w:lineRule="auto"/>
              <w:ind w:left="459"/>
              <w:rPr>
                <w:rFonts w:ascii="Kings Caslon Text" w:hAnsi="Kings Caslon Text" w:cs="Arial"/>
                <w:sz w:val="20"/>
                <w:szCs w:val="20"/>
              </w:rPr>
            </w:pPr>
            <w:r w:rsidRPr="0034379C">
              <w:rPr>
                <w:rFonts w:ascii="Kings Caslon Text" w:hAnsi="Kings Caslon Text" w:cs="Arial"/>
                <w:sz w:val="20"/>
                <w:szCs w:val="20"/>
              </w:rPr>
              <w:t>Finance Directorate</w:t>
            </w:r>
          </w:p>
          <w:p w:rsidR="00BB358B" w:rsidRPr="0034379C" w:rsidRDefault="00BB358B" w:rsidP="00BB358B">
            <w:pPr>
              <w:pStyle w:val="ListParagraph"/>
              <w:numPr>
                <w:ilvl w:val="0"/>
                <w:numId w:val="27"/>
              </w:numPr>
              <w:spacing w:after="0" w:line="240" w:lineRule="auto"/>
              <w:ind w:left="459"/>
              <w:rPr>
                <w:rFonts w:ascii="Kings Caslon Text" w:hAnsi="Kings Caslon Text" w:cs="Arial"/>
                <w:sz w:val="20"/>
                <w:szCs w:val="20"/>
              </w:rPr>
            </w:pPr>
            <w:r w:rsidRPr="0034379C">
              <w:rPr>
                <w:rFonts w:ascii="Kings Caslon Text" w:hAnsi="Kings Caslon Text" w:cs="Arial"/>
                <w:sz w:val="20"/>
                <w:szCs w:val="20"/>
              </w:rPr>
              <w:t>Visa Compliance team</w:t>
            </w:r>
          </w:p>
          <w:p w:rsidR="00BB358B" w:rsidRPr="0034379C" w:rsidRDefault="00BB358B" w:rsidP="00BB358B">
            <w:pPr>
              <w:pStyle w:val="ListParagraph"/>
              <w:numPr>
                <w:ilvl w:val="0"/>
                <w:numId w:val="27"/>
              </w:numPr>
              <w:spacing w:after="0" w:line="240" w:lineRule="auto"/>
              <w:ind w:left="459"/>
              <w:rPr>
                <w:rFonts w:ascii="Kings Caslon Text" w:hAnsi="Kings Caslon Text" w:cs="Arial"/>
                <w:sz w:val="20"/>
                <w:szCs w:val="20"/>
              </w:rPr>
            </w:pPr>
            <w:r w:rsidRPr="0034379C">
              <w:rPr>
                <w:rFonts w:ascii="Kings Caslon Text" w:hAnsi="Kings Caslon Text" w:cs="Arial"/>
                <w:sz w:val="20"/>
                <w:szCs w:val="20"/>
              </w:rPr>
              <w:t>QAS</w:t>
            </w:r>
          </w:p>
          <w:p w:rsidR="00BB358B" w:rsidRPr="0034379C" w:rsidRDefault="00BB358B" w:rsidP="00BB358B">
            <w:pPr>
              <w:pStyle w:val="ListParagraph"/>
              <w:numPr>
                <w:ilvl w:val="0"/>
                <w:numId w:val="27"/>
              </w:numPr>
              <w:spacing w:after="0" w:line="240" w:lineRule="auto"/>
              <w:ind w:left="459"/>
              <w:rPr>
                <w:rFonts w:ascii="Kings Caslon Text" w:hAnsi="Kings Caslon Text" w:cs="Arial"/>
                <w:sz w:val="20"/>
                <w:szCs w:val="20"/>
              </w:rPr>
            </w:pPr>
            <w:r w:rsidRPr="0034379C">
              <w:rPr>
                <w:rFonts w:ascii="Kings Caslon Text" w:hAnsi="Kings Caslon Text" w:cs="Arial"/>
                <w:sz w:val="20"/>
                <w:szCs w:val="20"/>
              </w:rPr>
              <w:t>Global Engagement Office (International Partners)</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Type of Agreement</w:t>
            </w:r>
          </w:p>
        </w:tc>
        <w:tc>
          <w:tcPr>
            <w:tcW w:w="7371" w:type="dxa"/>
          </w:tcPr>
          <w:p w:rsidR="00BB358B" w:rsidRPr="0034379C" w:rsidRDefault="00BB358B" w:rsidP="00B87CD0">
            <w:pPr>
              <w:rPr>
                <w:rFonts w:ascii="Kings Caslon Text" w:hAnsi="Kings Caslon Text" w:cs="Arial"/>
              </w:rPr>
            </w:pPr>
            <w:r w:rsidRPr="0034379C">
              <w:rPr>
                <w:rFonts w:ascii="Kings Caslon Text" w:hAnsi="Kings Caslon Text" w:cs="Arial"/>
              </w:rPr>
              <w:t>Memorandum of Agreement (incorporating operational arrangements for services provided and delivery of programme)</w:t>
            </w:r>
          </w:p>
        </w:tc>
      </w:tr>
      <w:tr w:rsidR="00BB358B" w:rsidRPr="0034379C" w:rsidTr="00B87CD0">
        <w:tc>
          <w:tcPr>
            <w:tcW w:w="2263" w:type="dxa"/>
          </w:tcPr>
          <w:p w:rsidR="00BB358B" w:rsidRPr="0034379C" w:rsidRDefault="00BB358B" w:rsidP="00B87CD0">
            <w:pPr>
              <w:rPr>
                <w:rFonts w:ascii="Kings Caslon Text" w:hAnsi="Kings Caslon Text" w:cs="Arial"/>
              </w:rPr>
            </w:pPr>
            <w:r w:rsidRPr="0034379C">
              <w:rPr>
                <w:rFonts w:ascii="Kings Caslon Text" w:hAnsi="Kings Caslon Text" w:cs="Arial"/>
              </w:rPr>
              <w:t>Risks</w:t>
            </w:r>
          </w:p>
        </w:tc>
        <w:tc>
          <w:tcPr>
            <w:tcW w:w="7371" w:type="dxa"/>
            <w:shd w:val="clear" w:color="auto" w:fill="CCCC00"/>
          </w:tcPr>
          <w:p w:rsidR="00BB358B" w:rsidRPr="0034379C" w:rsidRDefault="00BB358B" w:rsidP="00B87CD0">
            <w:pPr>
              <w:jc w:val="center"/>
              <w:rPr>
                <w:rFonts w:ascii="Kings Caslon Text" w:hAnsi="Kings Caslon Text" w:cs="Arial"/>
              </w:rPr>
            </w:pPr>
            <w:r w:rsidRPr="0034379C">
              <w:rPr>
                <w:rFonts w:ascii="Kings Caslon Text" w:hAnsi="Kings Caslon Text" w:cs="Arial"/>
              </w:rPr>
              <w:t>Low to Medium</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on King’s reputation through association with the Partner including protection of King’s brand, King’s obligations and Government advice;</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on monitoring the quality of student experience and expectations where this is being managed by the Partner;</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on maintaining and safeguarding academic standards of King’s awards where academic regulations and related policies are being implemented and student records maintained by the Partner or any teaching delivered, including compliance with UK QAA obligations, compatibility with Partner quality assurance obligations and any PSRB requirements;</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on King’s in respect of government requirements for legal compliance, including data protection, accessibility, equality, right of appeal, freedom of speech, suitability of learning environment, employment law and tax issues that may impact on the delivery of the programme;</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of in-country permissions or changes to operate King’s business in the Partner Country, including ease of obtaining permissions and adapting to changes, IP, financial and tax regulations for hiring staff and contacting with students, staff visas, implementation of the regulatory framework to accredit and deliver the programme in another Partner Country;</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on management of human resources including employment and training/ development of local staff, political situations posing potential risks to staff working in another Country, physical impact on staff working across different campuses, effective communication and maintaining good relations between staff and students based at different campuses and operating in a different cultural teaching environment;</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 xml:space="preserve">Impact on ensuring the Partner </w:t>
            </w:r>
            <w:proofErr w:type="gramStart"/>
            <w:r w:rsidRPr="0034379C">
              <w:rPr>
                <w:rFonts w:ascii="Kings Caslon Text" w:hAnsi="Kings Caslon Text" w:cs="Arial"/>
                <w:sz w:val="20"/>
                <w:szCs w:val="20"/>
              </w:rPr>
              <w:t>is able to</w:t>
            </w:r>
            <w:proofErr w:type="gramEnd"/>
            <w:r w:rsidRPr="0034379C">
              <w:rPr>
                <w:rFonts w:ascii="Kings Caslon Text" w:hAnsi="Kings Caslon Text" w:cs="Arial"/>
                <w:sz w:val="20"/>
                <w:szCs w:val="20"/>
              </w:rPr>
              <w:t xml:space="preserve"> provide appropriate resources and support levels to protect the student experience;</w:t>
            </w:r>
          </w:p>
          <w:p w:rsidR="00BB358B" w:rsidRPr="0034379C" w:rsidRDefault="00BB358B" w:rsidP="00BB358B">
            <w:pPr>
              <w:pStyle w:val="ListParagraph"/>
              <w:numPr>
                <w:ilvl w:val="0"/>
                <w:numId w:val="26"/>
              </w:numPr>
              <w:spacing w:after="0" w:line="240" w:lineRule="auto"/>
              <w:ind w:left="317"/>
              <w:rPr>
                <w:rFonts w:ascii="Kings Caslon Text" w:hAnsi="Kings Caslon Text" w:cs="Arial"/>
                <w:sz w:val="20"/>
                <w:szCs w:val="20"/>
              </w:rPr>
            </w:pPr>
            <w:r w:rsidRPr="0034379C">
              <w:rPr>
                <w:rFonts w:ascii="Kings Caslon Text" w:hAnsi="Kings Caslon Text" w:cs="Arial"/>
                <w:sz w:val="20"/>
                <w:szCs w:val="20"/>
              </w:rPr>
              <w:t>Impact of Partner withdrawal.</w:t>
            </w:r>
          </w:p>
        </w:tc>
      </w:tr>
    </w:tbl>
    <w:p w:rsidR="00BB358B" w:rsidRDefault="00BB358B" w:rsidP="00BB358B">
      <w:pPr>
        <w:rPr>
          <w:rFonts w:ascii="Kings Caslon Text" w:hAnsi="Kings Caslon Text" w:cs="Arial"/>
          <w:sz w:val="22"/>
          <w:szCs w:val="22"/>
        </w:rPr>
      </w:pPr>
    </w:p>
    <w:p w:rsidR="00BB358B" w:rsidRPr="0028248E" w:rsidRDefault="00BB358B" w:rsidP="00BB358B">
      <w:pPr>
        <w:rPr>
          <w:rFonts w:ascii="Kings Caslon Text" w:hAnsi="Kings Caslon Text" w:cs="Arial"/>
          <w:b/>
          <w:sz w:val="22"/>
          <w:szCs w:val="22"/>
          <w:u w:val="single"/>
        </w:rPr>
      </w:pPr>
      <w:r w:rsidRPr="0028248E">
        <w:rPr>
          <w:rFonts w:ascii="Kings Caslon Text" w:hAnsi="Kings Caslon Text" w:cs="Arial"/>
          <w:b/>
          <w:sz w:val="22"/>
          <w:szCs w:val="22"/>
          <w:u w:val="single"/>
        </w:rPr>
        <w:t>Individual student activity</w:t>
      </w:r>
    </w:p>
    <w:p w:rsidR="00BB358B" w:rsidRPr="0028248E" w:rsidRDefault="00BB358B" w:rsidP="00BB358B">
      <w:pPr>
        <w:spacing w:line="251" w:lineRule="exact"/>
        <w:rPr>
          <w:rFonts w:ascii="Kings Caslon Text" w:hAnsi="Kings Caslon Text" w:cs="Arial"/>
          <w:sz w:val="22"/>
          <w:szCs w:val="22"/>
        </w:rPr>
      </w:pPr>
      <w:r w:rsidRPr="0028248E">
        <w:rPr>
          <w:rFonts w:ascii="Kings Caslon Text" w:eastAsia="Arial" w:hAnsi="Kings Caslon Text" w:cs="Arial"/>
          <w:sz w:val="22"/>
          <w:szCs w:val="22"/>
        </w:rPr>
        <w:t>The following types of individual student activity may be attached to an ‘approved’</w:t>
      </w:r>
      <w:r w:rsidRPr="0028248E">
        <w:rPr>
          <w:rFonts w:ascii="Kings Caslon Text" w:hAnsi="Kings Caslon Text" w:cs="Arial"/>
          <w:sz w:val="22"/>
          <w:szCs w:val="22"/>
        </w:rPr>
        <w:t xml:space="preserve"> programme of study leading to a King’s award but does not fall under the Procedures for</w:t>
      </w:r>
      <w:r w:rsidRPr="0028248E">
        <w:rPr>
          <w:rFonts w:ascii="Kings Caslon Text" w:hAnsi="Kings Caslon Text" w:cs="Arial"/>
          <w:spacing w:val="-34"/>
          <w:sz w:val="22"/>
          <w:szCs w:val="22"/>
        </w:rPr>
        <w:t xml:space="preserve"> </w:t>
      </w:r>
      <w:r w:rsidRPr="0028248E">
        <w:rPr>
          <w:rFonts w:ascii="Kings Caslon Text" w:hAnsi="Kings Caslon Text" w:cs="Arial"/>
          <w:sz w:val="22"/>
          <w:szCs w:val="22"/>
        </w:rPr>
        <w:t>the</w:t>
      </w:r>
      <w:r w:rsidRPr="0028248E">
        <w:rPr>
          <w:rFonts w:ascii="Kings Caslon Text" w:hAnsi="Kings Caslon Text" w:cs="Arial"/>
          <w:spacing w:val="-1"/>
          <w:sz w:val="22"/>
          <w:szCs w:val="22"/>
        </w:rPr>
        <w:t xml:space="preserve"> </w:t>
      </w:r>
      <w:r w:rsidRPr="0028248E">
        <w:rPr>
          <w:rFonts w:ascii="Kings Caslon Text" w:hAnsi="Kings Caslon Text" w:cs="Arial"/>
          <w:sz w:val="22"/>
          <w:szCs w:val="22"/>
        </w:rPr>
        <w:t>approval, monitoring and management of collaborative provision for the following reasons:</w:t>
      </w:r>
    </w:p>
    <w:p w:rsidR="00BB358B" w:rsidRPr="0028248E" w:rsidRDefault="00BB358B" w:rsidP="00BB358B">
      <w:pPr>
        <w:pStyle w:val="ListParagraph"/>
        <w:numPr>
          <w:ilvl w:val="0"/>
          <w:numId w:val="17"/>
        </w:numPr>
        <w:spacing w:after="0" w:line="251" w:lineRule="exact"/>
        <w:ind w:left="426"/>
        <w:rPr>
          <w:rFonts w:ascii="Kings Caslon Text" w:eastAsia="Arial" w:hAnsi="Kings Caslon Text" w:cs="Arial"/>
        </w:rPr>
      </w:pPr>
      <w:r w:rsidRPr="0028248E">
        <w:rPr>
          <w:rFonts w:ascii="Kings Caslon Text" w:hAnsi="Kings Caslon Text"/>
          <w:b/>
        </w:rPr>
        <w:t>Student</w:t>
      </w:r>
      <w:r w:rsidRPr="0028248E">
        <w:rPr>
          <w:rFonts w:ascii="Kings Caslon Text" w:hAnsi="Kings Caslon Text"/>
          <w:b/>
          <w:spacing w:val="-1"/>
        </w:rPr>
        <w:t xml:space="preserve"> </w:t>
      </w:r>
      <w:r w:rsidRPr="0028248E">
        <w:rPr>
          <w:rFonts w:ascii="Kings Caslon Text" w:hAnsi="Kings Caslon Text"/>
          <w:b/>
        </w:rPr>
        <w:t>placement or</w:t>
      </w:r>
      <w:r w:rsidRPr="0028248E">
        <w:rPr>
          <w:rFonts w:ascii="Kings Caslon Text" w:hAnsi="Kings Caslon Text"/>
          <w:b/>
          <w:spacing w:val="-7"/>
        </w:rPr>
        <w:t xml:space="preserve"> </w:t>
      </w:r>
      <w:r w:rsidRPr="0028248E">
        <w:rPr>
          <w:rFonts w:ascii="Kings Caslon Text" w:hAnsi="Kings Caslon Text"/>
          <w:b/>
        </w:rPr>
        <w:t>internship opportunities</w:t>
      </w:r>
      <w:r w:rsidRPr="0028248E">
        <w:rPr>
          <w:rFonts w:ascii="Kings Caslon Text" w:hAnsi="Kings Caslon Text"/>
        </w:rPr>
        <w:t xml:space="preserve">: covered separately </w:t>
      </w:r>
      <w:r w:rsidRPr="0028248E">
        <w:rPr>
          <w:rFonts w:ascii="Kings Caslon Text" w:eastAsia="Arial" w:hAnsi="Kings Caslon Text" w:cs="Arial"/>
        </w:rPr>
        <w:t>under</w:t>
      </w:r>
      <w:r w:rsidRPr="0028248E">
        <w:rPr>
          <w:rFonts w:ascii="Kings Caslon Text" w:eastAsia="Arial" w:hAnsi="Kings Caslon Text" w:cs="Arial"/>
          <w:spacing w:val="-14"/>
        </w:rPr>
        <w:t xml:space="preserve"> </w:t>
      </w:r>
      <w:r w:rsidRPr="0028248E">
        <w:rPr>
          <w:rFonts w:ascii="Kings Caslon Text" w:eastAsia="Arial" w:hAnsi="Kings Caslon Text" w:cs="Arial"/>
        </w:rPr>
        <w:t>the</w:t>
      </w:r>
      <w:r>
        <w:rPr>
          <w:rFonts w:ascii="Kings Caslon Text" w:eastAsia="Arial" w:hAnsi="Kings Caslon Text" w:cs="Arial"/>
        </w:rPr>
        <w:t xml:space="preserve"> “</w:t>
      </w:r>
      <w:hyperlink r:id="rId9" w:history="1">
        <w:r w:rsidRPr="002C5409">
          <w:rPr>
            <w:rStyle w:val="Hyperlink"/>
            <w:rFonts w:ascii="Kings Caslon Text" w:eastAsia="Arial" w:hAnsi="Kings Caslon Text" w:cs="Arial"/>
            <w:i/>
            <w:iCs/>
          </w:rPr>
          <w:t>Gui</w:t>
        </w:r>
        <w:r w:rsidRPr="002C5409">
          <w:rPr>
            <w:rStyle w:val="Hyperlink"/>
            <w:rFonts w:ascii="Kings Caslon Text" w:eastAsia="Arial" w:hAnsi="Kings Caslon Text" w:cs="Arial"/>
            <w:i/>
            <w:iCs/>
          </w:rPr>
          <w:t>d</w:t>
        </w:r>
        <w:r w:rsidRPr="002C5409">
          <w:rPr>
            <w:rStyle w:val="Hyperlink"/>
            <w:rFonts w:ascii="Kings Caslon Text" w:eastAsia="Arial" w:hAnsi="Kings Caslon Text" w:cs="Arial"/>
            <w:i/>
            <w:iCs/>
          </w:rPr>
          <w:t>ance on student placements</w:t>
        </w:r>
      </w:hyperlink>
      <w:r>
        <w:rPr>
          <w:rFonts w:ascii="Kings Caslon Text" w:eastAsia="Arial" w:hAnsi="Kings Caslon Text" w:cs="Arial"/>
        </w:rPr>
        <w:t>”</w:t>
      </w:r>
      <w:r w:rsidRPr="0028248E">
        <w:rPr>
          <w:rFonts w:ascii="Kings Caslon Text" w:eastAsia="Arial" w:hAnsi="Kings Caslon Text" w:cs="Arial"/>
        </w:rPr>
        <w:t xml:space="preserve"> once the</w:t>
      </w:r>
      <w:r w:rsidRPr="0028248E">
        <w:rPr>
          <w:rFonts w:ascii="Kings Caslon Text" w:eastAsia="Arial" w:hAnsi="Kings Caslon Text" w:cs="Arial"/>
          <w:spacing w:val="-9"/>
        </w:rPr>
        <w:t xml:space="preserve"> </w:t>
      </w:r>
      <w:r w:rsidRPr="0028248E">
        <w:rPr>
          <w:rFonts w:ascii="Kings Caslon Text" w:eastAsia="Arial" w:hAnsi="Kings Caslon Text" w:cs="Arial"/>
        </w:rPr>
        <w:t>programme approval process has been completed to allow for these</w:t>
      </w:r>
      <w:r w:rsidRPr="0028248E">
        <w:rPr>
          <w:rFonts w:ascii="Kings Caslon Text" w:eastAsia="Arial" w:hAnsi="Kings Caslon Text" w:cs="Arial"/>
          <w:spacing w:val="-21"/>
        </w:rPr>
        <w:t xml:space="preserve"> </w:t>
      </w:r>
      <w:r w:rsidRPr="0028248E">
        <w:rPr>
          <w:rFonts w:ascii="Kings Caslon Text" w:eastAsia="Arial" w:hAnsi="Kings Caslon Text" w:cs="Arial"/>
        </w:rPr>
        <w:t>types</w:t>
      </w:r>
      <w:r w:rsidRPr="0028248E">
        <w:rPr>
          <w:rFonts w:ascii="Kings Caslon Text" w:eastAsia="Arial" w:hAnsi="Kings Caslon Text" w:cs="Arial"/>
          <w:spacing w:val="-1"/>
        </w:rPr>
        <w:t xml:space="preserve"> </w:t>
      </w:r>
      <w:r w:rsidRPr="0028248E">
        <w:rPr>
          <w:rFonts w:ascii="Kings Caslon Text" w:eastAsia="Arial" w:hAnsi="Kings Caslon Text" w:cs="Arial"/>
        </w:rPr>
        <w:t>of opportunity to be</w:t>
      </w:r>
      <w:r w:rsidRPr="0028248E">
        <w:rPr>
          <w:rFonts w:ascii="Kings Caslon Text" w:eastAsia="Arial" w:hAnsi="Kings Caslon Text" w:cs="Arial"/>
          <w:spacing w:val="-12"/>
        </w:rPr>
        <w:t xml:space="preserve"> </w:t>
      </w:r>
      <w:r w:rsidRPr="0028248E">
        <w:rPr>
          <w:rFonts w:ascii="Kings Caslon Text" w:eastAsia="Arial" w:hAnsi="Kings Caslon Text" w:cs="Arial"/>
        </w:rPr>
        <w:t>undertaken.</w:t>
      </w:r>
    </w:p>
    <w:p w:rsidR="00BB358B" w:rsidRPr="0028248E" w:rsidRDefault="00BB358B" w:rsidP="00BB358B">
      <w:pPr>
        <w:pStyle w:val="ListParagraph"/>
        <w:numPr>
          <w:ilvl w:val="0"/>
          <w:numId w:val="17"/>
        </w:numPr>
        <w:spacing w:after="0" w:line="251" w:lineRule="exact"/>
        <w:ind w:left="426"/>
        <w:rPr>
          <w:rFonts w:ascii="Kings Caslon Text" w:eastAsia="Arial" w:hAnsi="Kings Caslon Text" w:cs="Arial"/>
        </w:rPr>
      </w:pPr>
      <w:r w:rsidRPr="0028248E">
        <w:rPr>
          <w:rFonts w:ascii="Kings Caslon Text" w:hAnsi="Kings Caslon Text"/>
          <w:b/>
        </w:rPr>
        <w:lastRenderedPageBreak/>
        <w:t>Research student</w:t>
      </w:r>
      <w:r w:rsidRPr="0028248E">
        <w:rPr>
          <w:rFonts w:ascii="Kings Caslon Text" w:hAnsi="Kings Caslon Text"/>
          <w:b/>
          <w:spacing w:val="-7"/>
        </w:rPr>
        <w:t xml:space="preserve"> </w:t>
      </w:r>
      <w:r w:rsidRPr="0028248E">
        <w:rPr>
          <w:rFonts w:ascii="Kings Caslon Text" w:hAnsi="Kings Caslon Text"/>
          <w:b/>
        </w:rPr>
        <w:t>opportunities</w:t>
      </w:r>
      <w:r w:rsidRPr="0028248E">
        <w:rPr>
          <w:rFonts w:ascii="Kings Caslon Text" w:hAnsi="Kings Caslon Text"/>
        </w:rPr>
        <w:t xml:space="preserve">: </w:t>
      </w:r>
      <w:r w:rsidRPr="0028248E">
        <w:rPr>
          <w:rFonts w:ascii="Kings Caslon Text" w:eastAsia="Arial" w:hAnsi="Kings Caslon Text" w:cs="Arial"/>
        </w:rPr>
        <w:t>covered separately under</w:t>
      </w:r>
      <w:r w:rsidRPr="0028248E">
        <w:rPr>
          <w:rFonts w:ascii="Kings Caslon Text" w:eastAsia="Arial" w:hAnsi="Kings Caslon Text" w:cs="Arial"/>
          <w:spacing w:val="-17"/>
        </w:rPr>
        <w:t xml:space="preserve"> </w:t>
      </w:r>
      <w:r w:rsidRPr="0028248E">
        <w:rPr>
          <w:rFonts w:ascii="Kings Caslon Text" w:eastAsia="Arial" w:hAnsi="Kings Caslon Text" w:cs="Arial"/>
        </w:rPr>
        <w:t>the</w:t>
      </w:r>
      <w:r>
        <w:rPr>
          <w:rFonts w:ascii="Kings Caslon Text" w:eastAsia="Arial" w:hAnsi="Kings Caslon Text" w:cs="Arial"/>
        </w:rPr>
        <w:t xml:space="preserve"> ”</w:t>
      </w:r>
      <w:hyperlink r:id="rId10" w:history="1">
        <w:r w:rsidRPr="002C5409">
          <w:rPr>
            <w:rStyle w:val="Hyperlink"/>
            <w:rFonts w:ascii="Kings Caslon Text" w:eastAsia="Arial" w:hAnsi="Kings Caslon Text" w:cs="Arial"/>
            <w:i/>
            <w:iCs/>
          </w:rPr>
          <w:t>Guidance on off-campus study in research degrees</w:t>
        </w:r>
      </w:hyperlink>
      <w:r>
        <w:rPr>
          <w:rFonts w:ascii="Kings Caslon Text" w:eastAsia="Arial" w:hAnsi="Kings Caslon Text" w:cs="Arial"/>
        </w:rPr>
        <w:t>”</w:t>
      </w:r>
      <w:r w:rsidRPr="0028248E">
        <w:rPr>
          <w:rFonts w:ascii="Kings Caslon Text" w:eastAsia="Arial" w:hAnsi="Kings Caslon Text" w:cs="Arial"/>
        </w:rPr>
        <w:t>.</w:t>
      </w:r>
    </w:p>
    <w:p w:rsidR="00BB358B" w:rsidRPr="0028248E" w:rsidRDefault="00BB358B" w:rsidP="00BB358B">
      <w:pPr>
        <w:pStyle w:val="ListParagraph"/>
        <w:numPr>
          <w:ilvl w:val="0"/>
          <w:numId w:val="17"/>
        </w:numPr>
        <w:spacing w:after="0" w:line="251" w:lineRule="exact"/>
        <w:ind w:left="426"/>
        <w:rPr>
          <w:rFonts w:ascii="Kings Caslon Text" w:eastAsia="Arial" w:hAnsi="Kings Caslon Text" w:cs="Arial"/>
        </w:rPr>
      </w:pPr>
      <w:r w:rsidRPr="0028248E">
        <w:rPr>
          <w:rFonts w:ascii="Kings Caslon Text" w:hAnsi="Kings Caslon Text"/>
          <w:b/>
        </w:rPr>
        <w:t>Intercollegiate</w:t>
      </w:r>
      <w:r w:rsidRPr="0028248E">
        <w:rPr>
          <w:rFonts w:ascii="Kings Caslon Text" w:hAnsi="Kings Caslon Text"/>
          <w:b/>
          <w:spacing w:val="-4"/>
        </w:rPr>
        <w:t xml:space="preserve"> </w:t>
      </w:r>
      <w:r w:rsidRPr="0028248E">
        <w:rPr>
          <w:rFonts w:ascii="Kings Caslon Text" w:hAnsi="Kings Caslon Text"/>
          <w:b/>
        </w:rPr>
        <w:t>module opportunities</w:t>
      </w:r>
      <w:r w:rsidRPr="0028248E">
        <w:rPr>
          <w:rFonts w:ascii="Kings Caslon Text" w:hAnsi="Kings Caslon Text"/>
        </w:rPr>
        <w:t xml:space="preserve">: </w:t>
      </w:r>
      <w:r w:rsidRPr="0028248E">
        <w:rPr>
          <w:rFonts w:ascii="Kings Caslon Text" w:eastAsia="Arial" w:hAnsi="Kings Caslon Text" w:cs="Arial"/>
        </w:rPr>
        <w:t>fall under the governance structure</w:t>
      </w:r>
      <w:r w:rsidRPr="0028248E">
        <w:rPr>
          <w:rFonts w:ascii="Kings Caslon Text" w:eastAsia="Arial" w:hAnsi="Kings Caslon Text" w:cs="Arial"/>
          <w:spacing w:val="-8"/>
        </w:rPr>
        <w:t xml:space="preserve"> </w:t>
      </w:r>
      <w:r w:rsidRPr="0028248E">
        <w:rPr>
          <w:rFonts w:ascii="Kings Caslon Text" w:eastAsia="Arial" w:hAnsi="Kings Caslon Text" w:cs="Arial"/>
        </w:rPr>
        <w:t>of the University of London and arrangements for intercollegiate module registration and are covered separately in the College’s ‘</w:t>
      </w:r>
      <w:hyperlink r:id="rId11" w:history="1">
        <w:r w:rsidRPr="005909E8">
          <w:rPr>
            <w:rStyle w:val="Hyperlink"/>
            <w:rFonts w:ascii="Kings Caslon Text" w:eastAsia="Arial" w:hAnsi="Kings Caslon Text" w:cs="Arial"/>
            <w:i/>
          </w:rPr>
          <w:t>Policy Statement on intercollegiate modules</w:t>
        </w:r>
      </w:hyperlink>
      <w:r w:rsidRPr="0028248E">
        <w:rPr>
          <w:rFonts w:ascii="Kings Caslon Text" w:eastAsia="Arial" w:hAnsi="Kings Caslon Text" w:cs="Arial"/>
        </w:rPr>
        <w:t>’. The</w:t>
      </w:r>
      <w:r w:rsidRPr="0028248E">
        <w:rPr>
          <w:rFonts w:ascii="Kings Caslon Text" w:eastAsia="Arial" w:hAnsi="Kings Caslon Text" w:cs="Arial"/>
          <w:spacing w:val="-1"/>
        </w:rPr>
        <w:t xml:space="preserve"> </w:t>
      </w:r>
      <w:r w:rsidRPr="0028248E">
        <w:rPr>
          <w:rFonts w:ascii="Kings Caslon Text" w:eastAsia="Arial" w:hAnsi="Kings Caslon Text" w:cs="Arial"/>
        </w:rPr>
        <w:t>only exception is where the programme is jointly delivered with the Partner leading to a King’s award in association with the Partner or the final qualification award is made jointly wi</w:t>
      </w:r>
      <w:bookmarkStart w:id="1" w:name="_GoBack"/>
      <w:bookmarkEnd w:id="1"/>
      <w:r w:rsidRPr="0028248E">
        <w:rPr>
          <w:rFonts w:ascii="Kings Caslon Text" w:eastAsia="Arial" w:hAnsi="Kings Caslon Text" w:cs="Arial"/>
        </w:rPr>
        <w:t>th the Partner.</w:t>
      </w:r>
    </w:p>
    <w:p w:rsidR="00BB358B" w:rsidRDefault="00BB358B" w:rsidP="00BB358B">
      <w:pPr>
        <w:rPr>
          <w:rFonts w:ascii="Kings Caslon Text" w:hAnsi="Kings Caslon Text" w:cs="Arial"/>
          <w:b/>
          <w:u w:val="single"/>
        </w:rPr>
      </w:pPr>
    </w:p>
    <w:sectPr w:rsidR="00BB35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58B" w:rsidRDefault="00BB358B" w:rsidP="00BB358B">
      <w:r>
        <w:separator/>
      </w:r>
    </w:p>
  </w:endnote>
  <w:endnote w:type="continuationSeparator" w:id="0">
    <w:p w:rsidR="00BB358B" w:rsidRDefault="00BB358B" w:rsidP="00BB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8B" w:rsidRPr="00574089" w:rsidRDefault="00BB358B" w:rsidP="00F14245">
    <w:pPr>
      <w:pStyle w:val="Footer"/>
      <w:framePr w:wrap="around" w:vAnchor="text" w:hAnchor="margin" w:xAlign="center" w:y="1"/>
      <w:rPr>
        <w:rStyle w:val="PageNumber"/>
        <w:rFonts w:ascii="Kings Caslon Text" w:hAnsi="Kings Caslon Text" w:cs="Arial"/>
        <w:sz w:val="22"/>
        <w:szCs w:val="22"/>
      </w:rPr>
    </w:pPr>
    <w:r w:rsidRPr="00574089">
      <w:rPr>
        <w:rStyle w:val="PageNumber"/>
        <w:rFonts w:ascii="Kings Caslon Text" w:hAnsi="Kings Caslon Text" w:cs="Arial"/>
        <w:sz w:val="22"/>
        <w:szCs w:val="22"/>
      </w:rPr>
      <w:fldChar w:fldCharType="begin"/>
    </w:r>
    <w:r w:rsidRPr="00574089">
      <w:rPr>
        <w:rStyle w:val="PageNumber"/>
        <w:rFonts w:ascii="Kings Caslon Text" w:hAnsi="Kings Caslon Text" w:cs="Arial"/>
        <w:sz w:val="22"/>
        <w:szCs w:val="22"/>
      </w:rPr>
      <w:instrText xml:space="preserve">PAGE  </w:instrText>
    </w:r>
    <w:r w:rsidRPr="00574089">
      <w:rPr>
        <w:rStyle w:val="PageNumber"/>
        <w:rFonts w:ascii="Kings Caslon Text" w:hAnsi="Kings Caslon Text" w:cs="Arial"/>
        <w:sz w:val="22"/>
        <w:szCs w:val="22"/>
      </w:rPr>
      <w:fldChar w:fldCharType="separate"/>
    </w:r>
    <w:r>
      <w:rPr>
        <w:rStyle w:val="PageNumber"/>
        <w:rFonts w:ascii="Kings Caslon Text" w:hAnsi="Kings Caslon Text" w:cs="Arial"/>
        <w:noProof/>
        <w:sz w:val="22"/>
        <w:szCs w:val="22"/>
      </w:rPr>
      <w:t>235</w:t>
    </w:r>
    <w:r w:rsidRPr="00574089">
      <w:rPr>
        <w:rStyle w:val="PageNumber"/>
        <w:rFonts w:ascii="Kings Caslon Text" w:hAnsi="Kings Caslon Text" w:cs="Arial"/>
        <w:sz w:val="22"/>
        <w:szCs w:val="22"/>
      </w:rPr>
      <w:fldChar w:fldCharType="end"/>
    </w:r>
  </w:p>
  <w:p w:rsidR="00BB358B" w:rsidRPr="00933EFD" w:rsidRDefault="00BB358B" w:rsidP="00F1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58B" w:rsidRDefault="00BB358B" w:rsidP="00BB358B">
      <w:r>
        <w:separator/>
      </w:r>
    </w:p>
  </w:footnote>
  <w:footnote w:type="continuationSeparator" w:id="0">
    <w:p w:rsidR="00BB358B" w:rsidRDefault="00BB358B" w:rsidP="00BB358B">
      <w:r>
        <w:continuationSeparator/>
      </w:r>
    </w:p>
  </w:footnote>
  <w:footnote w:id="1">
    <w:p w:rsidR="00BB358B" w:rsidRDefault="00BB358B" w:rsidP="00BB358B">
      <w:pPr>
        <w:pStyle w:val="FootnoteText"/>
      </w:pPr>
      <w:r>
        <w:rPr>
          <w:rStyle w:val="FootnoteReference"/>
        </w:rPr>
        <w:footnoteRef/>
      </w:r>
      <w:r>
        <w:t xml:space="preserve"> A distinction is drawn between formal agreements with a Partner that secure automatic admission with advanced standing to a subsequent King’s awarded programme and individual students submitting a request as part of their admissions application.</w:t>
      </w:r>
    </w:p>
  </w:footnote>
  <w:footnote w:id="2">
    <w:p w:rsidR="00BB358B" w:rsidRDefault="00BB358B" w:rsidP="00BB358B">
      <w:pPr>
        <w:pStyle w:val="FootnoteText"/>
      </w:pPr>
      <w:r>
        <w:rPr>
          <w:rStyle w:val="FootnoteReference"/>
        </w:rPr>
        <w:footnoteRef/>
      </w:r>
      <w:r>
        <w:t xml:space="preserve"> Please refer to the College Policy on recognition of prior 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8B" w:rsidRPr="00CB53AA" w:rsidRDefault="00BB358B" w:rsidP="0048669F">
    <w:pPr>
      <w:pStyle w:val="Header"/>
      <w:jc w:val="right"/>
      <w:rPr>
        <w:rFonts w:ascii="Kings Caslon Text" w:hAnsi="Kings Caslon Text" w:cs="Arial"/>
        <w:sz w:val="22"/>
        <w:szCs w:val="22"/>
      </w:rPr>
    </w:pPr>
    <w:r w:rsidRPr="00CB53AA">
      <w:rPr>
        <w:rFonts w:ascii="Kings Caslon Text" w:hAnsi="Kings Caslon Text" w:cs="Arial"/>
        <w:sz w:val="22"/>
        <w:szCs w:val="22"/>
      </w:rPr>
      <w:t>Definitions of collaborative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AEB"/>
    <w:multiLevelType w:val="hybridMultilevel"/>
    <w:tmpl w:val="8F3E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27D3"/>
    <w:multiLevelType w:val="hybridMultilevel"/>
    <w:tmpl w:val="02D2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C6CF3"/>
    <w:multiLevelType w:val="hybridMultilevel"/>
    <w:tmpl w:val="97E6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B1371"/>
    <w:multiLevelType w:val="hybridMultilevel"/>
    <w:tmpl w:val="09E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738CF"/>
    <w:multiLevelType w:val="hybridMultilevel"/>
    <w:tmpl w:val="285C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F0849"/>
    <w:multiLevelType w:val="hybridMultilevel"/>
    <w:tmpl w:val="182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D5EA7"/>
    <w:multiLevelType w:val="hybridMultilevel"/>
    <w:tmpl w:val="997E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A39AC"/>
    <w:multiLevelType w:val="hybridMultilevel"/>
    <w:tmpl w:val="7D36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B55F8"/>
    <w:multiLevelType w:val="hybridMultilevel"/>
    <w:tmpl w:val="818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C339D"/>
    <w:multiLevelType w:val="hybridMultilevel"/>
    <w:tmpl w:val="8608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D5A8A"/>
    <w:multiLevelType w:val="hybridMultilevel"/>
    <w:tmpl w:val="A544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D5E5B"/>
    <w:multiLevelType w:val="hybridMultilevel"/>
    <w:tmpl w:val="058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50356"/>
    <w:multiLevelType w:val="hybridMultilevel"/>
    <w:tmpl w:val="7062E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B627A"/>
    <w:multiLevelType w:val="hybridMultilevel"/>
    <w:tmpl w:val="9816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C3AB9"/>
    <w:multiLevelType w:val="hybridMultilevel"/>
    <w:tmpl w:val="256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72D0C"/>
    <w:multiLevelType w:val="hybridMultilevel"/>
    <w:tmpl w:val="C79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024BC"/>
    <w:multiLevelType w:val="hybridMultilevel"/>
    <w:tmpl w:val="E22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C1CF3"/>
    <w:multiLevelType w:val="hybridMultilevel"/>
    <w:tmpl w:val="8B5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E723D"/>
    <w:multiLevelType w:val="hybridMultilevel"/>
    <w:tmpl w:val="987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D2DA1"/>
    <w:multiLevelType w:val="hybridMultilevel"/>
    <w:tmpl w:val="F218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07503"/>
    <w:multiLevelType w:val="hybridMultilevel"/>
    <w:tmpl w:val="6C60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84FB3"/>
    <w:multiLevelType w:val="hybridMultilevel"/>
    <w:tmpl w:val="74F6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D2673"/>
    <w:multiLevelType w:val="hybridMultilevel"/>
    <w:tmpl w:val="407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F777C"/>
    <w:multiLevelType w:val="hybridMultilevel"/>
    <w:tmpl w:val="68A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A7861"/>
    <w:multiLevelType w:val="hybridMultilevel"/>
    <w:tmpl w:val="F48A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343EA"/>
    <w:multiLevelType w:val="hybridMultilevel"/>
    <w:tmpl w:val="6E10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E03E2"/>
    <w:multiLevelType w:val="hybridMultilevel"/>
    <w:tmpl w:val="4BC2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14"/>
  </w:num>
  <w:num w:numId="5">
    <w:abstractNumId w:val="6"/>
  </w:num>
  <w:num w:numId="6">
    <w:abstractNumId w:val="25"/>
  </w:num>
  <w:num w:numId="7">
    <w:abstractNumId w:val="19"/>
  </w:num>
  <w:num w:numId="8">
    <w:abstractNumId w:val="8"/>
  </w:num>
  <w:num w:numId="9">
    <w:abstractNumId w:val="2"/>
  </w:num>
  <w:num w:numId="10">
    <w:abstractNumId w:val="22"/>
  </w:num>
  <w:num w:numId="11">
    <w:abstractNumId w:val="9"/>
  </w:num>
  <w:num w:numId="12">
    <w:abstractNumId w:val="26"/>
  </w:num>
  <w:num w:numId="13">
    <w:abstractNumId w:val="23"/>
  </w:num>
  <w:num w:numId="14">
    <w:abstractNumId w:val="1"/>
  </w:num>
  <w:num w:numId="15">
    <w:abstractNumId w:val="5"/>
  </w:num>
  <w:num w:numId="16">
    <w:abstractNumId w:val="13"/>
  </w:num>
  <w:num w:numId="17">
    <w:abstractNumId w:val="12"/>
  </w:num>
  <w:num w:numId="18">
    <w:abstractNumId w:val="18"/>
  </w:num>
  <w:num w:numId="19">
    <w:abstractNumId w:val="15"/>
  </w:num>
  <w:num w:numId="20">
    <w:abstractNumId w:val="11"/>
  </w:num>
  <w:num w:numId="21">
    <w:abstractNumId w:val="24"/>
  </w:num>
  <w:num w:numId="22">
    <w:abstractNumId w:val="7"/>
  </w:num>
  <w:num w:numId="23">
    <w:abstractNumId w:val="4"/>
  </w:num>
  <w:num w:numId="24">
    <w:abstractNumId w:val="16"/>
  </w:num>
  <w:num w:numId="25">
    <w:abstractNumId w:val="17"/>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8B"/>
    <w:rsid w:val="002C5409"/>
    <w:rsid w:val="005909E8"/>
    <w:rsid w:val="005D7199"/>
    <w:rsid w:val="0063767D"/>
    <w:rsid w:val="00A951B1"/>
    <w:rsid w:val="00BB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D1C0"/>
  <w15:chartTrackingRefBased/>
  <w15:docId w15:val="{CFBF1D52-1F98-4309-BA75-F28FE1F9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8B"/>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Heading numbered"/>
    <w:basedOn w:val="Normal"/>
    <w:next w:val="Normal"/>
    <w:link w:val="Heading1Char"/>
    <w:uiPriority w:val="1"/>
    <w:qFormat/>
    <w:rsid w:val="00BB358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numbered Char"/>
    <w:basedOn w:val="DefaultParagraphFont"/>
    <w:link w:val="Heading1"/>
    <w:uiPriority w:val="1"/>
    <w:rsid w:val="00BB358B"/>
    <w:rPr>
      <w:rFonts w:ascii="Arial" w:eastAsia="Times New Roman" w:hAnsi="Arial" w:cs="Arial"/>
      <w:b/>
      <w:bCs/>
      <w:kern w:val="32"/>
      <w:sz w:val="32"/>
      <w:szCs w:val="32"/>
      <w:lang w:eastAsia="en-GB"/>
    </w:rPr>
  </w:style>
  <w:style w:type="character" w:styleId="Hyperlink">
    <w:name w:val="Hyperlink"/>
    <w:basedOn w:val="DefaultParagraphFont"/>
    <w:rsid w:val="00BB358B"/>
    <w:rPr>
      <w:color w:val="0000FF"/>
      <w:u w:val="single"/>
    </w:rPr>
  </w:style>
  <w:style w:type="paragraph" w:styleId="FootnoteText">
    <w:name w:val="footnote text"/>
    <w:basedOn w:val="Normal"/>
    <w:link w:val="FootnoteTextChar"/>
    <w:rsid w:val="00BB358B"/>
  </w:style>
  <w:style w:type="character" w:customStyle="1" w:styleId="FootnoteTextChar">
    <w:name w:val="Footnote Text Char"/>
    <w:basedOn w:val="DefaultParagraphFont"/>
    <w:link w:val="FootnoteText"/>
    <w:rsid w:val="00BB358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BB358B"/>
    <w:rPr>
      <w:vertAlign w:val="superscript"/>
    </w:rPr>
  </w:style>
  <w:style w:type="paragraph" w:styleId="Header">
    <w:name w:val="header"/>
    <w:basedOn w:val="Normal"/>
    <w:link w:val="HeaderChar"/>
    <w:uiPriority w:val="99"/>
    <w:rsid w:val="00BB358B"/>
    <w:pPr>
      <w:tabs>
        <w:tab w:val="center" w:pos="4320"/>
        <w:tab w:val="right" w:pos="8640"/>
      </w:tabs>
    </w:pPr>
    <w:rPr>
      <w:sz w:val="24"/>
    </w:rPr>
  </w:style>
  <w:style w:type="character" w:customStyle="1" w:styleId="HeaderChar">
    <w:name w:val="Header Char"/>
    <w:basedOn w:val="DefaultParagraphFont"/>
    <w:link w:val="Header"/>
    <w:uiPriority w:val="99"/>
    <w:rsid w:val="00BB358B"/>
    <w:rPr>
      <w:rFonts w:ascii="Times New Roman" w:eastAsia="Times New Roman" w:hAnsi="Times New Roman" w:cs="Times New Roman"/>
      <w:sz w:val="24"/>
      <w:szCs w:val="20"/>
      <w:lang w:eastAsia="en-GB"/>
    </w:rPr>
  </w:style>
  <w:style w:type="character" w:styleId="PageNumber">
    <w:name w:val="page number"/>
    <w:basedOn w:val="DefaultParagraphFont"/>
    <w:rsid w:val="00BB358B"/>
  </w:style>
  <w:style w:type="paragraph" w:styleId="Footer">
    <w:name w:val="footer"/>
    <w:basedOn w:val="Normal"/>
    <w:link w:val="FooterChar"/>
    <w:uiPriority w:val="99"/>
    <w:rsid w:val="00BB358B"/>
    <w:pPr>
      <w:tabs>
        <w:tab w:val="center" w:pos="4153"/>
        <w:tab w:val="right" w:pos="8306"/>
      </w:tabs>
    </w:pPr>
    <w:rPr>
      <w:sz w:val="24"/>
    </w:rPr>
  </w:style>
  <w:style w:type="character" w:customStyle="1" w:styleId="FooterChar">
    <w:name w:val="Footer Char"/>
    <w:basedOn w:val="DefaultParagraphFont"/>
    <w:link w:val="Footer"/>
    <w:uiPriority w:val="99"/>
    <w:rsid w:val="00BB358B"/>
    <w:rPr>
      <w:rFonts w:ascii="Times New Roman" w:eastAsia="Times New Roman" w:hAnsi="Times New Roman" w:cs="Times New Roman"/>
      <w:sz w:val="24"/>
      <w:szCs w:val="20"/>
      <w:lang w:eastAsia="en-GB"/>
    </w:rPr>
  </w:style>
  <w:style w:type="paragraph" w:styleId="BodyText">
    <w:name w:val="Body Text"/>
    <w:basedOn w:val="Normal"/>
    <w:link w:val="BodyTextChar"/>
    <w:uiPriority w:val="1"/>
    <w:qFormat/>
    <w:rsid w:val="00BB358B"/>
    <w:pPr>
      <w:spacing w:after="120"/>
    </w:pPr>
  </w:style>
  <w:style w:type="character" w:customStyle="1" w:styleId="BodyTextChar">
    <w:name w:val="Body Text Char"/>
    <w:basedOn w:val="DefaultParagraphFont"/>
    <w:link w:val="BodyText"/>
    <w:uiPriority w:val="1"/>
    <w:rsid w:val="00BB358B"/>
    <w:rPr>
      <w:rFonts w:ascii="Times New Roman" w:eastAsia="Times New Roman" w:hAnsi="Times New Roman" w:cs="Times New Roman"/>
      <w:sz w:val="20"/>
      <w:szCs w:val="20"/>
      <w:lang w:eastAsia="en-GB"/>
    </w:rPr>
  </w:style>
  <w:style w:type="table" w:styleId="TableGrid">
    <w:name w:val="Table Grid"/>
    <w:basedOn w:val="TableNormal"/>
    <w:uiPriority w:val="39"/>
    <w:rsid w:val="00BB35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8B"/>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358B"/>
    <w:rPr>
      <w:color w:val="954F72" w:themeColor="followedHyperlink"/>
      <w:u w:val="single"/>
    </w:rPr>
  </w:style>
  <w:style w:type="character" w:styleId="UnresolvedMention">
    <w:name w:val="Unresolved Mention"/>
    <w:basedOn w:val="DefaultParagraphFont"/>
    <w:uiPriority w:val="99"/>
    <w:semiHidden/>
    <w:unhideWhenUsed/>
    <w:rsid w:val="002C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l.ac.uk/governancezone/teaching/intercollegiate-policy" TargetMode="External"/><Relationship Id="rId5" Type="http://schemas.openxmlformats.org/officeDocument/2006/relationships/footnotes" Target="footnotes.xml"/><Relationship Id="rId10" Type="http://schemas.openxmlformats.org/officeDocument/2006/relationships/hyperlink" Target="https://www.kcl.ac.uk/governancezone/assets/governancelegal/qa-handbook-2019-20.pdf" TargetMode="External"/><Relationship Id="rId4" Type="http://schemas.openxmlformats.org/officeDocument/2006/relationships/webSettings" Target="webSettings.xml"/><Relationship Id="rId9" Type="http://schemas.openxmlformats.org/officeDocument/2006/relationships/hyperlink" Target="https://www.kcl.ac.uk/governancezone/assets/governancelegal/qa-handbook-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6954</Words>
  <Characters>39642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Alison</dc:creator>
  <cp:keywords/>
  <dc:description/>
  <cp:lastModifiedBy>Greene, Alison</cp:lastModifiedBy>
  <cp:revision>2</cp:revision>
  <dcterms:created xsi:type="dcterms:W3CDTF">2019-09-09T12:58:00Z</dcterms:created>
  <dcterms:modified xsi:type="dcterms:W3CDTF">2019-09-09T13:11:00Z</dcterms:modified>
</cp:coreProperties>
</file>