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C1FB" w14:textId="4B984DF1" w:rsidR="0033781B" w:rsidRDefault="0033781B" w:rsidP="0033781B">
      <w:pPr>
        <w:rPr>
          <w:rFonts w:ascii="KingsBureauGrot ThreeSeven" w:hAnsi="KingsBureauGrot ThreeSeven"/>
          <w:b/>
          <w:sz w:val="48"/>
          <w:szCs w:val="48"/>
        </w:rPr>
      </w:pPr>
      <w:r>
        <w:rPr>
          <w:rFonts w:ascii="KingsBureauGrot ThreeSeven" w:hAnsi="KingsBureauGrot ThreeSeven"/>
          <w:sz w:val="48"/>
          <w:szCs w:val="48"/>
        </w:rPr>
        <w:t>The King’s College London Georgian Papers Programme Mount Vernon Fellowship 201</w:t>
      </w:r>
      <w:r w:rsidR="00507A12">
        <w:rPr>
          <w:rFonts w:ascii="KingsBureauGrot ThreeSeven" w:hAnsi="KingsBureauGrot ThreeSeven"/>
          <w:sz w:val="48"/>
          <w:szCs w:val="48"/>
        </w:rPr>
        <w:t>8</w:t>
      </w:r>
      <w:r>
        <w:rPr>
          <w:rFonts w:ascii="KingsBureauGrot ThreeSeven" w:hAnsi="KingsBureauGrot ThreeSeven"/>
          <w:sz w:val="48"/>
          <w:szCs w:val="48"/>
        </w:rPr>
        <w:t>-1</w:t>
      </w:r>
      <w:r w:rsidR="00507A12">
        <w:rPr>
          <w:rFonts w:ascii="KingsBureauGrot ThreeSeven" w:hAnsi="KingsBureauGrot ThreeSeven"/>
          <w:sz w:val="48"/>
          <w:szCs w:val="48"/>
        </w:rPr>
        <w:t>9</w:t>
      </w:r>
    </w:p>
    <w:p w14:paraId="5689A627" w14:textId="77777777" w:rsidR="00637200" w:rsidRDefault="00637200"/>
    <w:p w14:paraId="79B81CA0" w14:textId="77777777" w:rsidR="0033781B" w:rsidRDefault="0033781B">
      <w:pPr>
        <w:rPr>
          <w:rFonts w:ascii="KingsBureauGrot ThreeSeven" w:hAnsi="KingsBureauGrot ThreeSeven"/>
          <w:sz w:val="40"/>
          <w:szCs w:val="40"/>
        </w:rPr>
      </w:pPr>
      <w:r w:rsidRPr="0033781B">
        <w:rPr>
          <w:rFonts w:ascii="KingsBureauGrot ThreeSeven" w:hAnsi="KingsBureauGrot ThreeSeven"/>
          <w:sz w:val="40"/>
          <w:szCs w:val="40"/>
        </w:rPr>
        <w:t>Further Particulars</w:t>
      </w:r>
    </w:p>
    <w:p w14:paraId="272F2CFF" w14:textId="77777777" w:rsidR="0033781B" w:rsidRDefault="0033781B">
      <w:pPr>
        <w:rPr>
          <w:rFonts w:ascii="KingsBureauGrot ThreeSeven" w:hAnsi="KingsBureauGrot ThreeSeven"/>
          <w:sz w:val="40"/>
          <w:szCs w:val="40"/>
        </w:rPr>
      </w:pPr>
    </w:p>
    <w:p w14:paraId="57DE0AAD" w14:textId="77777777" w:rsidR="0033781B" w:rsidRDefault="0033781B">
      <w:pPr>
        <w:rPr>
          <w:rFonts w:ascii="KingsBureauGrot ThreeSeven" w:hAnsi="KingsBureauGrot ThreeSeven"/>
          <w:sz w:val="28"/>
          <w:szCs w:val="28"/>
        </w:rPr>
      </w:pPr>
      <w:r>
        <w:rPr>
          <w:rFonts w:ascii="KingsBureauGrot ThreeSeven" w:hAnsi="KingsBureauGrot ThreeSeven"/>
          <w:b/>
          <w:i/>
          <w:sz w:val="28"/>
          <w:szCs w:val="28"/>
        </w:rPr>
        <w:t>Duration of the Fellowship</w:t>
      </w:r>
    </w:p>
    <w:p w14:paraId="7C4C7918" w14:textId="678D17EE" w:rsidR="0033781B" w:rsidRDefault="0033781B">
      <w:pPr>
        <w:rPr>
          <w:rFonts w:ascii="Kings Caslon Display" w:hAnsi="Kings Caslon Display"/>
          <w:sz w:val="24"/>
          <w:szCs w:val="24"/>
        </w:rPr>
      </w:pPr>
      <w:r w:rsidRPr="0033781B">
        <w:rPr>
          <w:rFonts w:ascii="Kings Caslon Display" w:hAnsi="Kings Caslon Display"/>
          <w:sz w:val="24"/>
          <w:szCs w:val="24"/>
        </w:rPr>
        <w:t xml:space="preserve">The fellowship </w:t>
      </w:r>
      <w:r>
        <w:rPr>
          <w:rFonts w:ascii="Kings Caslon Display" w:hAnsi="Kings Caslon Display"/>
          <w:sz w:val="24"/>
          <w:szCs w:val="24"/>
        </w:rPr>
        <w:t xml:space="preserve">will </w:t>
      </w:r>
      <w:r w:rsidR="007E21CD">
        <w:rPr>
          <w:rFonts w:ascii="Kings Caslon Display" w:hAnsi="Kings Caslon Display"/>
          <w:sz w:val="24"/>
          <w:szCs w:val="24"/>
        </w:rPr>
        <w:t xml:space="preserve">normally </w:t>
      </w:r>
      <w:r>
        <w:rPr>
          <w:rFonts w:ascii="Kings Caslon Display" w:hAnsi="Kings Caslon Display"/>
          <w:sz w:val="24"/>
          <w:szCs w:val="24"/>
        </w:rPr>
        <w:t xml:space="preserve">be awarded for a </w:t>
      </w:r>
      <w:r w:rsidRPr="00040718">
        <w:rPr>
          <w:rFonts w:ascii="Kings Caslon Display" w:hAnsi="Kings Caslon Display"/>
          <w:sz w:val="24"/>
          <w:szCs w:val="24"/>
        </w:rPr>
        <w:t>period of one month</w:t>
      </w:r>
      <w:r w:rsidR="007E21CD" w:rsidRPr="00040718">
        <w:rPr>
          <w:rFonts w:ascii="Kings Caslon Display" w:hAnsi="Kings Caslon Display"/>
          <w:sz w:val="24"/>
          <w:szCs w:val="24"/>
        </w:rPr>
        <w:t xml:space="preserve">, but may be extended to </w:t>
      </w:r>
      <w:r w:rsidRPr="00040718">
        <w:rPr>
          <w:rFonts w:ascii="Kings Caslon Display" w:hAnsi="Kings Caslon Display"/>
          <w:sz w:val="24"/>
          <w:szCs w:val="24"/>
        </w:rPr>
        <w:t>up to two months</w:t>
      </w:r>
      <w:r w:rsidR="007E21CD" w:rsidRPr="00040718">
        <w:rPr>
          <w:rFonts w:ascii="Kings Caslon Display" w:hAnsi="Kings Caslon Display"/>
          <w:sz w:val="24"/>
          <w:szCs w:val="24"/>
        </w:rPr>
        <w:t xml:space="preserve"> in exceptional circumstances</w:t>
      </w:r>
      <w:r w:rsidRPr="00040718">
        <w:rPr>
          <w:rFonts w:ascii="Kings Caslon Display" w:hAnsi="Kings Caslon Display"/>
          <w:sz w:val="24"/>
          <w:szCs w:val="24"/>
        </w:rPr>
        <w:t xml:space="preserve">. The </w:t>
      </w:r>
      <w:r w:rsidRPr="0033781B">
        <w:rPr>
          <w:rFonts w:ascii="Kings Caslon Display" w:hAnsi="Kings Caslon Display"/>
          <w:sz w:val="24"/>
          <w:szCs w:val="24"/>
        </w:rPr>
        <w:t xml:space="preserve">GPP reserves the right to award the fellowship for a period shorter than that applied for should the project not seem to require the period requested. </w:t>
      </w:r>
      <w:r>
        <w:rPr>
          <w:rFonts w:ascii="Kings Caslon Display" w:hAnsi="Kings Caslon Display"/>
          <w:sz w:val="24"/>
          <w:szCs w:val="24"/>
        </w:rPr>
        <w:t xml:space="preserve">The timing of the fellowship is a matter for the fellow to arrange with the Washington Library; it will depend partly on the availability of accommodation (see below). </w:t>
      </w:r>
    </w:p>
    <w:p w14:paraId="247B6EDD" w14:textId="4664E559" w:rsidR="00B10A99" w:rsidRPr="007E1766" w:rsidRDefault="00B10A99">
      <w:pPr>
        <w:rPr>
          <w:rFonts w:ascii="KingsBureauGrot ThreeSeven" w:hAnsi="KingsBureauGrot ThreeSeven"/>
          <w:b/>
          <w:i/>
          <w:sz w:val="28"/>
          <w:szCs w:val="28"/>
        </w:rPr>
      </w:pPr>
      <w:r w:rsidRPr="007E1766">
        <w:rPr>
          <w:rFonts w:ascii="KingsBureauGrot ThreeSeven" w:hAnsi="KingsBureauGrot ThreeSeven"/>
          <w:b/>
          <w:i/>
          <w:sz w:val="28"/>
          <w:szCs w:val="28"/>
        </w:rPr>
        <w:t>Eligibility</w:t>
      </w:r>
    </w:p>
    <w:p w14:paraId="1CCE7D4A" w14:textId="2D85CE57" w:rsidR="0033781B" w:rsidRPr="00B90FAA" w:rsidRDefault="000F1613">
      <w:pPr>
        <w:rPr>
          <w:rFonts w:ascii="Kings Caslon Display" w:hAnsi="Kings Caslon Display"/>
          <w:sz w:val="24"/>
          <w:szCs w:val="24"/>
        </w:rPr>
      </w:pPr>
      <w:r w:rsidRPr="000F1613">
        <w:rPr>
          <w:rFonts w:ascii="Kings Caslon Display" w:hAnsi="Kings Caslon Display"/>
          <w:sz w:val="24"/>
          <w:szCs w:val="24"/>
        </w:rPr>
        <w:t xml:space="preserve">Applications for a King’s College London Mount Vernon Fellowship are welcomed from permanent and temporary academic staff </w:t>
      </w:r>
      <w:r w:rsidR="00507A12">
        <w:rPr>
          <w:rFonts w:ascii="Kings Caslon Display" w:hAnsi="Kings Caslon Display"/>
          <w:sz w:val="24"/>
          <w:szCs w:val="24"/>
        </w:rPr>
        <w:t xml:space="preserve">at King’s </w:t>
      </w:r>
      <w:r w:rsidRPr="000F1613">
        <w:rPr>
          <w:rFonts w:ascii="Kings Caslon Display" w:hAnsi="Kings Caslon Display"/>
          <w:sz w:val="24"/>
          <w:szCs w:val="24"/>
        </w:rPr>
        <w:t xml:space="preserve">(including those on teaching only contracts), postdoctoral fellows, and current PhD students. </w:t>
      </w:r>
      <w:r>
        <w:rPr>
          <w:rFonts w:ascii="Kings Caslon Display" w:hAnsi="Kings Caslon Display"/>
          <w:sz w:val="24"/>
          <w:szCs w:val="24"/>
        </w:rPr>
        <w:t xml:space="preserve">Applications are also welcomed from </w:t>
      </w:r>
      <w:r w:rsidRPr="00B90FAA">
        <w:rPr>
          <w:rFonts w:ascii="Kings Caslon Display" w:hAnsi="Kings Caslon Display"/>
          <w:sz w:val="24"/>
          <w:szCs w:val="24"/>
        </w:rPr>
        <w:t xml:space="preserve">visiting scholars associated </w:t>
      </w:r>
      <w:r w:rsidR="00040718">
        <w:rPr>
          <w:rFonts w:ascii="Kings Caslon Display" w:hAnsi="Kings Caslon Display"/>
          <w:sz w:val="24"/>
          <w:szCs w:val="24"/>
        </w:rPr>
        <w:t>through King’s w</w:t>
      </w:r>
      <w:r w:rsidRPr="00B90FAA">
        <w:rPr>
          <w:rFonts w:ascii="Kings Caslon Display" w:hAnsi="Kings Caslon Display"/>
          <w:sz w:val="24"/>
          <w:szCs w:val="24"/>
        </w:rPr>
        <w:t>ith the Georgian Papers Programme</w:t>
      </w:r>
      <w:r w:rsidR="00040718">
        <w:rPr>
          <w:rFonts w:ascii="Kings Caslon Display" w:hAnsi="Kings Caslon Display"/>
          <w:sz w:val="24"/>
          <w:szCs w:val="24"/>
        </w:rPr>
        <w:t xml:space="preserve"> on summer fellowships</w:t>
      </w:r>
      <w:r w:rsidRPr="00B90FAA">
        <w:rPr>
          <w:rFonts w:ascii="Kings Caslon Display" w:hAnsi="Kings Caslon Display"/>
          <w:sz w:val="24"/>
          <w:szCs w:val="24"/>
        </w:rPr>
        <w:t xml:space="preserve">. </w:t>
      </w:r>
    </w:p>
    <w:p w14:paraId="5E96C53F" w14:textId="2ADC0630" w:rsidR="00B90FAA" w:rsidRPr="007E1766" w:rsidRDefault="00B90FAA" w:rsidP="00B90FAA">
      <w:pPr>
        <w:rPr>
          <w:rFonts w:ascii="Kings Caslon Display" w:hAnsi="Kings Caslon Display"/>
          <w:sz w:val="24"/>
          <w:szCs w:val="24"/>
        </w:rPr>
      </w:pPr>
      <w:r w:rsidRPr="007E1766">
        <w:rPr>
          <w:rFonts w:ascii="Kings Caslon Display" w:hAnsi="Kings Caslon Display"/>
          <w:sz w:val="24"/>
          <w:szCs w:val="24"/>
        </w:rPr>
        <w:t xml:space="preserve">The research projects that can be supported by the fellowship should reflect the priorities of the Washington Library and Georgian Papers project. Topics exploring George Washington and/or King George III in an international or comparative context would obviously be particularly welcome.  However, applicants might also wish to pursue research related to broad themes and historical problems of the British Empire, Colonial America, the Revolutionary Era, and the Early Republic, as well as the history of the arts, material culture, and society which might shed light on the greater legacy of George Washington and/or his era.  The Library would also welcome projects concerning </w:t>
      </w:r>
      <w:r w:rsidRPr="007E1766">
        <w:rPr>
          <w:rFonts w:ascii="Kings Caslon Display" w:hAnsi="Kings Caslon Display"/>
          <w:sz w:val="24"/>
          <w:szCs w:val="24"/>
          <w:lang w:val="en-US"/>
        </w:rPr>
        <w:t>Comparative Leadership and Statesmanship.  The Washington Library enjoys good working relationships with many of the libraries and institutions found in the greater Washington, D.C. area. It encourages fellows to explore these repositories, but expects them to be largely in residence at the Library.</w:t>
      </w:r>
      <w:r w:rsidRPr="007E1766">
        <w:rPr>
          <w:rFonts w:ascii="Kings Caslon Display" w:hAnsi="Kings Caslon Display"/>
          <w:sz w:val="24"/>
          <w:szCs w:val="24"/>
        </w:rPr>
        <w:t> It is not, however, assumed that all fellows will conduct research in the Library’s archive; applications are welcomed who would approach the fellowship as a writing residency or time to develop a digital humanities resource.</w:t>
      </w:r>
    </w:p>
    <w:p w14:paraId="3C24F15F" w14:textId="704C926A" w:rsidR="00B90FAA" w:rsidRDefault="00B90FAA">
      <w:pPr>
        <w:rPr>
          <w:rFonts w:ascii="Kings Caslon Display" w:hAnsi="Kings Caslon Display"/>
          <w:sz w:val="24"/>
          <w:szCs w:val="24"/>
        </w:rPr>
      </w:pPr>
    </w:p>
    <w:p w14:paraId="59DAB01A" w14:textId="796F418E" w:rsidR="007E21CD" w:rsidRPr="00425D28" w:rsidRDefault="007E21CD">
      <w:pPr>
        <w:rPr>
          <w:rFonts w:ascii="KingsBureauGrot ThreeSeven" w:hAnsi="KingsBureauGrot ThreeSeven"/>
          <w:b/>
          <w:i/>
          <w:sz w:val="28"/>
          <w:szCs w:val="28"/>
        </w:rPr>
      </w:pPr>
      <w:r w:rsidRPr="007E1766">
        <w:rPr>
          <w:rFonts w:ascii="KingsBureauGrot ThreeSeven" w:hAnsi="KingsBureauGrot ThreeSeven"/>
          <w:b/>
          <w:i/>
          <w:sz w:val="28"/>
          <w:szCs w:val="28"/>
        </w:rPr>
        <w:lastRenderedPageBreak/>
        <w:t>What the fellowship will fund</w:t>
      </w:r>
    </w:p>
    <w:p w14:paraId="3C32EBAF" w14:textId="28958852" w:rsidR="007E21CD" w:rsidRDefault="00B10A99">
      <w:pPr>
        <w:rPr>
          <w:rFonts w:ascii="Kings Caslon Display" w:hAnsi="Kings Caslon Display"/>
          <w:sz w:val="24"/>
          <w:szCs w:val="24"/>
        </w:rPr>
      </w:pPr>
      <w:r w:rsidRPr="00B10A99">
        <w:rPr>
          <w:rFonts w:ascii="Kings Caslon Display" w:hAnsi="Kings Caslon Display"/>
          <w:sz w:val="24"/>
          <w:szCs w:val="24"/>
        </w:rPr>
        <w:t xml:space="preserve">The Georgian Papers Programme will fund outward and return journeys to </w:t>
      </w:r>
      <w:r>
        <w:rPr>
          <w:rFonts w:ascii="Kings Caslon Display" w:hAnsi="Kings Caslon Display"/>
          <w:sz w:val="24"/>
          <w:szCs w:val="24"/>
        </w:rPr>
        <w:t xml:space="preserve">the </w:t>
      </w:r>
      <w:r w:rsidRPr="00B10A99">
        <w:rPr>
          <w:rFonts w:ascii="Kings Caslon Display" w:hAnsi="Kings Caslon Display"/>
          <w:sz w:val="24"/>
          <w:szCs w:val="24"/>
        </w:rPr>
        <w:t>Washington Library using the College preferred travel agents and economy class only.</w:t>
      </w:r>
      <w:r>
        <w:rPr>
          <w:rFonts w:ascii="Kings Caslon Display" w:hAnsi="Kings Caslon Display"/>
          <w:sz w:val="24"/>
          <w:szCs w:val="24"/>
        </w:rPr>
        <w:t xml:space="preserve"> Receipts must be presented for all other transport costs incurred in the US. Travel to other archives beyond</w:t>
      </w:r>
      <w:r w:rsidR="007E1766">
        <w:rPr>
          <w:rFonts w:ascii="Kings Caslon Display" w:hAnsi="Kings Caslon Display"/>
          <w:sz w:val="24"/>
          <w:szCs w:val="24"/>
        </w:rPr>
        <w:t xml:space="preserve"> the D.C. metro area </w:t>
      </w:r>
      <w:r>
        <w:rPr>
          <w:rFonts w:ascii="Kings Caslon Display" w:hAnsi="Kings Caslon Display"/>
          <w:sz w:val="24"/>
          <w:szCs w:val="24"/>
        </w:rPr>
        <w:t xml:space="preserve">will not be funded unless agreed in advance and essential to the project being undertaken. </w:t>
      </w:r>
    </w:p>
    <w:p w14:paraId="6FD3CAEA" w14:textId="5A1D2DCD" w:rsidR="00ED151F" w:rsidRPr="00B10A99" w:rsidRDefault="00ED151F">
      <w:pPr>
        <w:rPr>
          <w:rFonts w:ascii="Kings Caslon Display" w:hAnsi="Kings Caslon Display"/>
          <w:sz w:val="24"/>
          <w:szCs w:val="24"/>
        </w:rPr>
      </w:pPr>
      <w:r>
        <w:rPr>
          <w:rFonts w:ascii="Kings Caslon Display" w:hAnsi="Kings Caslon Display"/>
          <w:sz w:val="24"/>
          <w:szCs w:val="24"/>
        </w:rPr>
        <w:t xml:space="preserve">The Programme will also support maintenance </w:t>
      </w:r>
      <w:r w:rsidR="008322E4">
        <w:rPr>
          <w:rFonts w:ascii="Kings Caslon Display" w:hAnsi="Kings Caslon Display"/>
          <w:sz w:val="24"/>
          <w:szCs w:val="24"/>
        </w:rPr>
        <w:t xml:space="preserve">at </w:t>
      </w:r>
      <w:r>
        <w:rPr>
          <w:rFonts w:ascii="Kings Caslon Display" w:hAnsi="Kings Caslon Display"/>
          <w:sz w:val="24"/>
          <w:szCs w:val="24"/>
        </w:rPr>
        <w:t xml:space="preserve">Mount Vernon. </w:t>
      </w:r>
      <w:r w:rsidR="000F1613">
        <w:rPr>
          <w:rFonts w:ascii="Kings Caslon Display" w:hAnsi="Kings Caslon Display"/>
          <w:sz w:val="24"/>
          <w:szCs w:val="24"/>
        </w:rPr>
        <w:t xml:space="preserve">Fellows intending to stay for one month will receive a </w:t>
      </w:r>
      <w:r w:rsidR="000F1613" w:rsidRPr="00040718">
        <w:rPr>
          <w:rFonts w:ascii="Kings Caslon Display" w:hAnsi="Kings Caslon Display"/>
          <w:sz w:val="24"/>
          <w:szCs w:val="24"/>
        </w:rPr>
        <w:t xml:space="preserve">£1,200 stipend </w:t>
      </w:r>
      <w:r w:rsidR="000F1613">
        <w:rPr>
          <w:rFonts w:ascii="Kings Caslon Display" w:hAnsi="Kings Caslon Display"/>
          <w:sz w:val="24"/>
          <w:szCs w:val="24"/>
        </w:rPr>
        <w:t>to contribute towards everyday costs for food, transport costs and other incidental expenditures associated with the project.</w:t>
      </w:r>
    </w:p>
    <w:p w14:paraId="72BA3F49" w14:textId="77777777" w:rsidR="007E21CD" w:rsidRPr="007E21CD" w:rsidRDefault="007E21CD">
      <w:pPr>
        <w:rPr>
          <w:rFonts w:ascii="KingsBureauGrot ThreeSeven" w:hAnsi="KingsBureauGrot ThreeSeven"/>
          <w:b/>
          <w:i/>
          <w:sz w:val="28"/>
          <w:szCs w:val="28"/>
        </w:rPr>
      </w:pPr>
    </w:p>
    <w:p w14:paraId="38A94531" w14:textId="77777777" w:rsidR="0033781B" w:rsidRPr="007E1766" w:rsidRDefault="0033781B">
      <w:pPr>
        <w:rPr>
          <w:rFonts w:ascii="KingsBureauGrot ThreeSeven" w:hAnsi="KingsBureauGrot ThreeSeven"/>
          <w:b/>
          <w:sz w:val="28"/>
          <w:szCs w:val="28"/>
        </w:rPr>
      </w:pPr>
      <w:r w:rsidRPr="007E1766">
        <w:rPr>
          <w:b/>
          <w:noProof/>
          <w:lang w:val="en-US"/>
        </w:rPr>
        <w:drawing>
          <wp:anchor distT="0" distB="0" distL="114300" distR="114300" simplePos="0" relativeHeight="251658240" behindDoc="0" locked="0" layoutInCell="1" allowOverlap="1" wp14:anchorId="73642BB6" wp14:editId="64EDCF70">
            <wp:simplePos x="0" y="0"/>
            <wp:positionH relativeFrom="column">
              <wp:posOffset>38100</wp:posOffset>
            </wp:positionH>
            <wp:positionV relativeFrom="paragraph">
              <wp:posOffset>327660</wp:posOffset>
            </wp:positionV>
            <wp:extent cx="2381250" cy="2190750"/>
            <wp:effectExtent l="0" t="0" r="0" b="0"/>
            <wp:wrapSquare wrapText="bothSides"/>
            <wp:docPr id="1" name="Picture 1" descr="http://s3.amazonaws.com/mtv-main-assets/files/pages/final_mg_9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tv-main-assets/files/pages/final_mg_96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190750"/>
                    </a:xfrm>
                    <a:prstGeom prst="rect">
                      <a:avLst/>
                    </a:prstGeom>
                    <a:noFill/>
                    <a:ln>
                      <a:noFill/>
                    </a:ln>
                  </pic:spPr>
                </pic:pic>
              </a:graphicData>
            </a:graphic>
          </wp:anchor>
        </w:drawing>
      </w:r>
      <w:r w:rsidRPr="007E1766">
        <w:rPr>
          <w:rFonts w:ascii="KingsBureauGrot ThreeSeven" w:hAnsi="KingsBureauGrot ThreeSeven"/>
          <w:b/>
          <w:i/>
          <w:sz w:val="28"/>
          <w:szCs w:val="28"/>
        </w:rPr>
        <w:t>Accommodation at Mount Vernon</w:t>
      </w:r>
    </w:p>
    <w:p w14:paraId="50D04350" w14:textId="4AA67200" w:rsidR="0033781B" w:rsidRDefault="0033781B">
      <w:pPr>
        <w:rPr>
          <w:rFonts w:ascii="Kings Caslon Display" w:hAnsi="Kings Caslon Display"/>
          <w:sz w:val="24"/>
          <w:szCs w:val="24"/>
        </w:rPr>
      </w:pPr>
      <w:r w:rsidRPr="0033781B">
        <w:rPr>
          <w:rFonts w:ascii="Kings Caslon Display" w:hAnsi="Kings Caslon Display"/>
          <w:sz w:val="24"/>
          <w:szCs w:val="24"/>
        </w:rPr>
        <w:t xml:space="preserve">The fellow will be accommodated free of additional charge in a private </w:t>
      </w:r>
      <w:r>
        <w:rPr>
          <w:rFonts w:ascii="Kings Caslon Display" w:hAnsi="Kings Caslon Display"/>
          <w:sz w:val="24"/>
          <w:szCs w:val="24"/>
        </w:rPr>
        <w:t xml:space="preserve">room </w:t>
      </w:r>
      <w:r w:rsidRPr="0033781B">
        <w:rPr>
          <w:rFonts w:ascii="Kings Caslon Display" w:hAnsi="Kings Caslon Display"/>
          <w:sz w:val="24"/>
          <w:szCs w:val="24"/>
        </w:rPr>
        <w:t>in the Richard and Helen DeVos </w:t>
      </w:r>
      <w:r w:rsidR="008322E4">
        <w:rPr>
          <w:rFonts w:ascii="Kings Caslon Display" w:hAnsi="Kings Caslon Display"/>
          <w:sz w:val="24"/>
          <w:szCs w:val="24"/>
        </w:rPr>
        <w:t>S</w:t>
      </w:r>
      <w:r w:rsidR="008322E4" w:rsidRPr="0033781B">
        <w:rPr>
          <w:rFonts w:ascii="Kings Caslon Display" w:hAnsi="Kings Caslon Display"/>
          <w:sz w:val="24"/>
          <w:szCs w:val="24"/>
        </w:rPr>
        <w:t xml:space="preserve">cholars’ </w:t>
      </w:r>
      <w:r w:rsidR="008322E4">
        <w:rPr>
          <w:rFonts w:ascii="Kings Caslon Display" w:hAnsi="Kings Caslon Display"/>
          <w:sz w:val="24"/>
          <w:szCs w:val="24"/>
        </w:rPr>
        <w:t>R</w:t>
      </w:r>
      <w:r w:rsidR="008322E4" w:rsidRPr="0033781B">
        <w:rPr>
          <w:rFonts w:ascii="Kings Caslon Display" w:hAnsi="Kings Caslon Display"/>
          <w:sz w:val="24"/>
          <w:szCs w:val="24"/>
        </w:rPr>
        <w:t>esidence</w:t>
      </w:r>
      <w:r w:rsidRPr="0033781B">
        <w:rPr>
          <w:rFonts w:ascii="Kings Caslon Display" w:hAnsi="Kings Caslon Display"/>
          <w:sz w:val="24"/>
          <w:szCs w:val="24"/>
        </w:rPr>
        <w:t xml:space="preserve">, located just 150 feet </w:t>
      </w:r>
      <w:r>
        <w:rPr>
          <w:rFonts w:ascii="Kings Caslon Display" w:hAnsi="Kings Caslon Display"/>
          <w:sz w:val="24"/>
          <w:szCs w:val="24"/>
        </w:rPr>
        <w:t>from</w:t>
      </w:r>
      <w:r w:rsidRPr="0033781B">
        <w:rPr>
          <w:rFonts w:ascii="Kings Caslon Display" w:hAnsi="Kings Caslon Display"/>
          <w:sz w:val="24"/>
          <w:szCs w:val="24"/>
        </w:rPr>
        <w:t> the Washington Library entrance. The building provides accommodation for eight scholars, a small kitchen, and a combination living/dining area.</w:t>
      </w:r>
      <w:r>
        <w:rPr>
          <w:rFonts w:ascii="Kings Caslon Display" w:hAnsi="Kings Caslon Display"/>
          <w:sz w:val="24"/>
          <w:szCs w:val="24"/>
        </w:rPr>
        <w:t xml:space="preserve"> Accommodation is provided on a first come/first served basis, so the successful appl</w:t>
      </w:r>
      <w:r w:rsidR="005D2E40">
        <w:rPr>
          <w:rFonts w:ascii="Kings Caslon Display" w:hAnsi="Kings Caslon Display"/>
          <w:sz w:val="24"/>
          <w:szCs w:val="24"/>
        </w:rPr>
        <w:t xml:space="preserve">icant is advised to </w:t>
      </w:r>
      <w:proofErr w:type="gramStart"/>
      <w:r w:rsidR="005D2E40">
        <w:rPr>
          <w:rFonts w:ascii="Kings Caslon Display" w:hAnsi="Kings Caslon Display"/>
          <w:sz w:val="24"/>
          <w:szCs w:val="24"/>
        </w:rPr>
        <w:t>make arrang</w:t>
      </w:r>
      <w:r w:rsidR="007E21CD">
        <w:rPr>
          <w:rFonts w:ascii="Kings Caslon Display" w:hAnsi="Kings Caslon Display"/>
          <w:sz w:val="24"/>
          <w:szCs w:val="24"/>
        </w:rPr>
        <w:t>e</w:t>
      </w:r>
      <w:r>
        <w:rPr>
          <w:rFonts w:ascii="Kings Caslon Display" w:hAnsi="Kings Caslon Display"/>
          <w:sz w:val="24"/>
          <w:szCs w:val="24"/>
        </w:rPr>
        <w:t>ments</w:t>
      </w:r>
      <w:proofErr w:type="gramEnd"/>
      <w:r>
        <w:rPr>
          <w:rFonts w:ascii="Kings Caslon Display" w:hAnsi="Kings Caslon Display"/>
          <w:sz w:val="24"/>
          <w:szCs w:val="24"/>
        </w:rPr>
        <w:t xml:space="preserve"> with the Library as soon as possible. </w:t>
      </w:r>
    </w:p>
    <w:p w14:paraId="60B33E16" w14:textId="77777777" w:rsidR="0033781B" w:rsidRDefault="0033781B">
      <w:pPr>
        <w:rPr>
          <w:rFonts w:ascii="Kings Caslon Display" w:hAnsi="Kings Caslon Display"/>
          <w:sz w:val="24"/>
          <w:szCs w:val="24"/>
        </w:rPr>
      </w:pPr>
    </w:p>
    <w:p w14:paraId="5761ACA8" w14:textId="77777777" w:rsidR="0059543F" w:rsidRDefault="0059543F">
      <w:pPr>
        <w:rPr>
          <w:rFonts w:ascii="Kings Caslon Display" w:hAnsi="Kings Caslon Display"/>
          <w:sz w:val="24"/>
          <w:szCs w:val="24"/>
        </w:rPr>
      </w:pPr>
    </w:p>
    <w:p w14:paraId="59297AA0" w14:textId="77777777" w:rsidR="0059543F" w:rsidRPr="007E1766" w:rsidRDefault="0059543F" w:rsidP="0059543F">
      <w:pPr>
        <w:jc w:val="both"/>
        <w:rPr>
          <w:rFonts w:ascii="KingsBureauGrot ThreeSeven" w:hAnsi="KingsBureauGrot ThreeSeven"/>
          <w:b/>
          <w:i/>
          <w:sz w:val="28"/>
          <w:szCs w:val="28"/>
        </w:rPr>
      </w:pPr>
      <w:r w:rsidRPr="007E1766">
        <w:rPr>
          <w:rFonts w:ascii="KingsBureauGrot ThreeSeven" w:hAnsi="KingsBureauGrot ThreeSeven"/>
          <w:b/>
          <w:i/>
          <w:sz w:val="28"/>
          <w:szCs w:val="28"/>
        </w:rPr>
        <w:t>Academic resources</w:t>
      </w:r>
      <w:r w:rsidR="005D2E40" w:rsidRPr="007E1766">
        <w:rPr>
          <w:rFonts w:ascii="KingsBureauGrot ThreeSeven" w:hAnsi="KingsBureauGrot ThreeSeven"/>
          <w:b/>
          <w:i/>
          <w:sz w:val="28"/>
          <w:szCs w:val="28"/>
        </w:rPr>
        <w:t xml:space="preserve"> and fellowship opportunities</w:t>
      </w:r>
    </w:p>
    <w:p w14:paraId="275244E9" w14:textId="77777777" w:rsidR="0059543F" w:rsidRPr="0059543F" w:rsidRDefault="0059543F" w:rsidP="0059543F">
      <w:pPr>
        <w:framePr w:wrap="none" w:vAnchor="page" w:hAnchor="page" w:x="12747" w:y="3582"/>
        <w:widowControl w:val="0"/>
        <w:autoSpaceDE w:val="0"/>
        <w:autoSpaceDN w:val="0"/>
        <w:adjustRightInd w:val="0"/>
        <w:spacing w:after="0" w:line="200" w:lineRule="exact"/>
        <w:jc w:val="both"/>
        <w:rPr>
          <w:rFonts w:ascii="Kings Caslon Display" w:hAnsi="Kings Caslon Display" w:cs="Arial"/>
          <w:color w:val="231F20"/>
          <w:sz w:val="24"/>
          <w:szCs w:val="24"/>
        </w:rPr>
      </w:pPr>
    </w:p>
    <w:p w14:paraId="1A2A70FE" w14:textId="051413D0" w:rsidR="009F2AC9" w:rsidRDefault="0059543F" w:rsidP="009F2AC9">
      <w:pPr>
        <w:rPr>
          <w:rFonts w:ascii="Kings Caslon Display" w:hAnsi="Kings Caslon Display"/>
          <w:sz w:val="24"/>
          <w:szCs w:val="24"/>
        </w:rPr>
      </w:pPr>
      <w:r w:rsidRPr="0059543F">
        <w:rPr>
          <w:rFonts w:ascii="Kings Caslon Display" w:hAnsi="Kings Caslon Display" w:cs="Arial"/>
          <w:color w:val="231F20"/>
          <w:sz w:val="24"/>
          <w:szCs w:val="24"/>
        </w:rPr>
        <w:t>Fellows enjoy unparalleled access to extensive resources housed</w:t>
      </w:r>
      <w:r w:rsidRPr="0059543F">
        <w:rPr>
          <w:rFonts w:ascii="Kings Caslon Display" w:hAnsi="Kings Caslon Display" w:cs="Arial"/>
          <w:color w:val="231F20"/>
          <w:spacing w:val="60"/>
          <w:sz w:val="24"/>
          <w:szCs w:val="24"/>
        </w:rPr>
        <w:t xml:space="preserve"> </w:t>
      </w:r>
      <w:r w:rsidRPr="0059543F">
        <w:rPr>
          <w:rFonts w:ascii="Kings Caslon Display" w:hAnsi="Kings Caslon Display" w:cs="Arial"/>
          <w:color w:val="231F20"/>
          <w:sz w:val="24"/>
          <w:szCs w:val="24"/>
        </w:rPr>
        <w:t>in</w:t>
      </w:r>
      <w:r w:rsidRPr="0059543F">
        <w:rPr>
          <w:rFonts w:ascii="Kings Caslon Display" w:hAnsi="Kings Caslon Display" w:cs="Arial"/>
          <w:color w:val="231F20"/>
          <w:spacing w:val="60"/>
          <w:sz w:val="24"/>
          <w:szCs w:val="24"/>
        </w:rPr>
        <w:t xml:space="preserve"> </w:t>
      </w:r>
      <w:r w:rsidRPr="0059543F">
        <w:rPr>
          <w:rFonts w:ascii="Kings Caslon Display" w:hAnsi="Kings Caslon Display" w:cs="Arial"/>
          <w:color w:val="231F20"/>
          <w:sz w:val="24"/>
          <w:szCs w:val="24"/>
        </w:rPr>
        <w:t>the</w:t>
      </w:r>
      <w:r>
        <w:rPr>
          <w:rFonts w:ascii="Kings Caslon Display" w:hAnsi="Kings Caslon Display" w:cs="Arial"/>
          <w:color w:val="231F20"/>
          <w:sz w:val="24"/>
          <w:szCs w:val="24"/>
        </w:rPr>
        <w:t xml:space="preserve"> </w:t>
      </w:r>
      <w:r w:rsidRPr="0059543F">
        <w:rPr>
          <w:rFonts w:ascii="Kings Caslon Display" w:hAnsi="Kings Caslon Display" w:cs="Arial"/>
          <w:color w:val="231F20"/>
          <w:sz w:val="24"/>
          <w:szCs w:val="24"/>
        </w:rPr>
        <w:t>45,000</w:t>
      </w:r>
      <w:r w:rsidRPr="0059543F">
        <w:rPr>
          <w:rFonts w:ascii="Kings Caslon Display" w:hAnsi="Kings Caslon Display" w:cs="Arial"/>
          <w:color w:val="231F20"/>
          <w:spacing w:val="60"/>
          <w:sz w:val="24"/>
          <w:szCs w:val="24"/>
        </w:rPr>
        <w:t xml:space="preserve"> </w:t>
      </w:r>
      <w:r w:rsidRPr="0059543F">
        <w:rPr>
          <w:rFonts w:ascii="Kings Caslon Display" w:hAnsi="Kings Caslon Display" w:cs="Arial"/>
          <w:color w:val="231F20"/>
          <w:sz w:val="24"/>
          <w:szCs w:val="24"/>
        </w:rPr>
        <w:t>square-foot</w:t>
      </w:r>
      <w:r w:rsidRPr="0059543F">
        <w:rPr>
          <w:rFonts w:ascii="Kings Caslon Display" w:hAnsi="Kings Caslon Display" w:cs="Arial"/>
          <w:color w:val="231F20"/>
          <w:spacing w:val="60"/>
          <w:sz w:val="24"/>
          <w:szCs w:val="24"/>
        </w:rPr>
        <w:t xml:space="preserve"> </w:t>
      </w:r>
      <w:r w:rsidRPr="0059543F">
        <w:rPr>
          <w:rFonts w:ascii="Kings Caslon Display" w:hAnsi="Kings Caslon Display" w:cs="Arial"/>
          <w:color w:val="231F20"/>
          <w:sz w:val="24"/>
          <w:szCs w:val="24"/>
        </w:rPr>
        <w:t>Library,</w:t>
      </w:r>
      <w:r>
        <w:rPr>
          <w:rFonts w:ascii="Kings Caslon Display" w:hAnsi="Kings Caslon Display" w:cs="Arial"/>
          <w:color w:val="231F20"/>
          <w:sz w:val="24"/>
          <w:szCs w:val="24"/>
        </w:rPr>
        <w:t xml:space="preserve"> </w:t>
      </w:r>
      <w:r w:rsidRPr="0059543F">
        <w:rPr>
          <w:rFonts w:ascii="Kings Caslon Display" w:hAnsi="Kings Caslon Display" w:cs="Arial"/>
          <w:color w:val="231F20"/>
          <w:sz w:val="24"/>
          <w:szCs w:val="24"/>
        </w:rPr>
        <w:t>and</w:t>
      </w:r>
      <w:r>
        <w:rPr>
          <w:rFonts w:ascii="Kings Caslon Display" w:hAnsi="Kings Caslon Display" w:cs="Arial"/>
          <w:color w:val="231F20"/>
          <w:spacing w:val="60"/>
          <w:sz w:val="24"/>
          <w:szCs w:val="24"/>
        </w:rPr>
        <w:t xml:space="preserve"> </w:t>
      </w:r>
      <w:r w:rsidRPr="0059543F">
        <w:rPr>
          <w:rFonts w:ascii="Kings Caslon Display" w:hAnsi="Kings Caslon Display" w:cs="Arial"/>
          <w:color w:val="231F20"/>
          <w:sz w:val="24"/>
          <w:szCs w:val="24"/>
        </w:rPr>
        <w:t>benefit from</w:t>
      </w:r>
      <w:r>
        <w:rPr>
          <w:rFonts w:ascii="Kings Caslon Display" w:hAnsi="Kings Caslon Display" w:cs="Arial"/>
          <w:color w:val="231F20"/>
          <w:sz w:val="24"/>
          <w:szCs w:val="24"/>
        </w:rPr>
        <w:t xml:space="preserve"> the s</w:t>
      </w:r>
      <w:r w:rsidRPr="0059543F">
        <w:rPr>
          <w:rFonts w:ascii="Kings Caslon Display" w:hAnsi="Kings Caslon Display" w:cs="Arial"/>
          <w:color w:val="231F20"/>
          <w:sz w:val="24"/>
          <w:szCs w:val="24"/>
        </w:rPr>
        <w:t>upport</w:t>
      </w:r>
      <w:r>
        <w:rPr>
          <w:rFonts w:ascii="Kings Caslon Display" w:hAnsi="Kings Caslon Display" w:cs="Arial"/>
          <w:color w:val="231F20"/>
          <w:sz w:val="24"/>
          <w:szCs w:val="24"/>
        </w:rPr>
        <w:t xml:space="preserve"> </w:t>
      </w:r>
      <w:r w:rsidRPr="0059543F">
        <w:rPr>
          <w:rFonts w:ascii="Kings Caslon Display" w:hAnsi="Kings Caslon Display" w:cs="Arial"/>
          <w:color w:val="231F20"/>
          <w:sz w:val="24"/>
          <w:szCs w:val="24"/>
        </w:rPr>
        <w:t>of</w:t>
      </w:r>
      <w:r>
        <w:rPr>
          <w:rFonts w:ascii="Kings Caslon Display" w:hAnsi="Kings Caslon Display" w:cs="Arial"/>
          <w:color w:val="231F20"/>
          <w:sz w:val="24"/>
          <w:szCs w:val="24"/>
        </w:rPr>
        <w:t xml:space="preserve"> Library </w:t>
      </w:r>
      <w:r w:rsidRPr="0059543F">
        <w:rPr>
          <w:rFonts w:ascii="Kings Caslon Display" w:hAnsi="Kings Caslon Display" w:cs="Arial"/>
          <w:color w:val="231F20"/>
          <w:sz w:val="24"/>
          <w:szCs w:val="24"/>
        </w:rPr>
        <w:t>staff</w:t>
      </w:r>
      <w:r w:rsidRPr="0059543F">
        <w:rPr>
          <w:rFonts w:ascii="Kings Caslon Display" w:hAnsi="Kings Caslon Display" w:cs="Arial"/>
          <w:color w:val="231F20"/>
          <w:spacing w:val="80"/>
          <w:sz w:val="24"/>
          <w:szCs w:val="24"/>
        </w:rPr>
        <w:t xml:space="preserve"> </w:t>
      </w:r>
      <w:r w:rsidRPr="0059543F">
        <w:rPr>
          <w:rFonts w:ascii="Kings Caslon Display" w:hAnsi="Kings Caslon Display" w:cs="Arial"/>
          <w:color w:val="231F20"/>
          <w:sz w:val="24"/>
          <w:szCs w:val="24"/>
        </w:rPr>
        <w:t>who</w:t>
      </w:r>
      <w:r>
        <w:rPr>
          <w:rFonts w:ascii="Kings Caslon Display" w:hAnsi="Kings Caslon Display" w:cs="Arial"/>
          <w:color w:val="231F20"/>
          <w:sz w:val="24"/>
          <w:szCs w:val="24"/>
        </w:rPr>
        <w:t xml:space="preserve"> </w:t>
      </w:r>
      <w:r w:rsidRPr="0059543F">
        <w:rPr>
          <w:rFonts w:ascii="Kings Caslon Display" w:hAnsi="Kings Caslon Display" w:cs="Arial"/>
          <w:color w:val="231F20"/>
          <w:sz w:val="24"/>
          <w:szCs w:val="24"/>
        </w:rPr>
        <w:t xml:space="preserve">can connect them with other </w:t>
      </w:r>
      <w:r w:rsidRPr="009F2AC9">
        <w:rPr>
          <w:rFonts w:ascii="Kings Caslon Display" w:hAnsi="Kings Caslon Display" w:cs="Arial"/>
          <w:color w:val="231F20"/>
          <w:sz w:val="24"/>
          <w:szCs w:val="24"/>
        </w:rPr>
        <w:t>invaluable research resources. The Washington Library safeguards a large and growing collection of original Washington books and manuscripts and</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materials</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from</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the</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founding</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era.</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Researchers</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also</w:t>
      </w:r>
      <w:r w:rsidR="005D2E40" w:rsidRPr="009F2AC9">
        <w:rPr>
          <w:rFonts w:ascii="Kings Caslon Display" w:hAnsi="Kings Caslon Display" w:cs="Arial"/>
          <w:color w:val="231F20"/>
          <w:sz w:val="24"/>
          <w:szCs w:val="24"/>
        </w:rPr>
        <w:t xml:space="preserve"> have access to the facility’s General Collections, Special Collections,</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and</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Archival</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Collections,</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which</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include books,</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e-books,</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e-resources,</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periodicals,</w:t>
      </w:r>
      <w:r w:rsidR="005D2E40" w:rsidRPr="009F2AC9">
        <w:rPr>
          <w:rFonts w:ascii="Kings Caslon Display" w:hAnsi="Kings Caslon Display" w:cs="Arial"/>
          <w:color w:val="231F20"/>
          <w:spacing w:val="80"/>
          <w:sz w:val="24"/>
          <w:szCs w:val="24"/>
        </w:rPr>
        <w:t xml:space="preserve"> </w:t>
      </w:r>
      <w:r w:rsidR="005D2E40" w:rsidRPr="009F2AC9">
        <w:rPr>
          <w:rFonts w:ascii="Kings Caslon Display" w:hAnsi="Kings Caslon Display" w:cs="Arial"/>
          <w:color w:val="231F20"/>
          <w:sz w:val="24"/>
          <w:szCs w:val="24"/>
        </w:rPr>
        <w:t>newspapers, pamphlets,</w:t>
      </w:r>
      <w:r w:rsidR="005D2E40" w:rsidRPr="009F2AC9">
        <w:rPr>
          <w:rFonts w:ascii="Kings Caslon Display" w:hAnsi="Kings Caslon Display" w:cs="Arial"/>
          <w:color w:val="231F20"/>
          <w:spacing w:val="100"/>
          <w:sz w:val="24"/>
          <w:szCs w:val="24"/>
        </w:rPr>
        <w:t xml:space="preserve"> </w:t>
      </w:r>
      <w:r w:rsidR="005D2E40" w:rsidRPr="009F2AC9">
        <w:rPr>
          <w:rFonts w:ascii="Kings Caslon Display" w:hAnsi="Kings Caslon Display" w:cs="Arial"/>
          <w:color w:val="231F20"/>
          <w:sz w:val="24"/>
          <w:szCs w:val="24"/>
        </w:rPr>
        <w:t>information</w:t>
      </w:r>
      <w:r w:rsidR="005D2E40" w:rsidRPr="009F2AC9">
        <w:rPr>
          <w:rFonts w:ascii="Kings Caslon Display" w:hAnsi="Kings Caslon Display" w:cs="Arial"/>
          <w:color w:val="231F20"/>
          <w:spacing w:val="100"/>
          <w:sz w:val="24"/>
          <w:szCs w:val="24"/>
        </w:rPr>
        <w:t xml:space="preserve"> </w:t>
      </w:r>
      <w:r w:rsidR="005D2E40" w:rsidRPr="009F2AC9">
        <w:rPr>
          <w:rFonts w:ascii="Kings Caslon Display" w:hAnsi="Kings Caslon Display" w:cs="Arial"/>
          <w:color w:val="231F20"/>
          <w:sz w:val="24"/>
          <w:szCs w:val="24"/>
        </w:rPr>
        <w:t>files,</w:t>
      </w:r>
      <w:r w:rsidR="005D2E40" w:rsidRPr="009F2AC9">
        <w:rPr>
          <w:rFonts w:ascii="Kings Caslon Display" w:hAnsi="Kings Caslon Display" w:cs="Arial"/>
          <w:color w:val="231F20"/>
          <w:spacing w:val="100"/>
          <w:sz w:val="24"/>
          <w:szCs w:val="24"/>
        </w:rPr>
        <w:t xml:space="preserve"> </w:t>
      </w:r>
      <w:r w:rsidR="005D2E40" w:rsidRPr="009F2AC9">
        <w:rPr>
          <w:rFonts w:ascii="Kings Caslon Display" w:hAnsi="Kings Caslon Display" w:cs="Arial"/>
          <w:color w:val="231F20"/>
          <w:sz w:val="24"/>
          <w:szCs w:val="24"/>
        </w:rPr>
        <w:t>microfilm,</w:t>
      </w:r>
      <w:r w:rsidR="00C566AA">
        <w:rPr>
          <w:rFonts w:ascii="Kings Caslon Display" w:hAnsi="Kings Caslon Display" w:cs="Arial"/>
          <w:color w:val="231F20"/>
          <w:spacing w:val="100"/>
          <w:sz w:val="24"/>
          <w:szCs w:val="24"/>
        </w:rPr>
        <w:t xml:space="preserve"> </w:t>
      </w:r>
      <w:r w:rsidR="005D2E40" w:rsidRPr="009F2AC9">
        <w:rPr>
          <w:rFonts w:ascii="Kings Caslon Display" w:hAnsi="Kings Caslon Display" w:cs="Arial"/>
          <w:color w:val="231F20"/>
          <w:sz w:val="24"/>
          <w:szCs w:val="24"/>
        </w:rPr>
        <w:t>audio-visual material, manuscripts, maps, and vertical files.</w:t>
      </w:r>
      <w:r w:rsidR="009F2AC9" w:rsidRPr="009F2AC9">
        <w:rPr>
          <w:rFonts w:ascii="Kings Caslon Display" w:hAnsi="Kings Caslon Display" w:cs="Arial"/>
          <w:color w:val="231F20"/>
          <w:sz w:val="24"/>
          <w:szCs w:val="24"/>
        </w:rPr>
        <w:t xml:space="preserve"> </w:t>
      </w:r>
      <w:r w:rsidR="009F2AC9" w:rsidRPr="009F2AC9">
        <w:rPr>
          <w:rFonts w:ascii="Kings Caslon Display" w:hAnsi="Kings Caslon Display"/>
          <w:sz w:val="24"/>
          <w:szCs w:val="24"/>
        </w:rPr>
        <w:t>The library’s special collections highlight the lives of George and Martha Washington</w:t>
      </w:r>
      <w:r w:rsidR="008322E4">
        <w:rPr>
          <w:rFonts w:ascii="Kings Caslon Display" w:hAnsi="Kings Caslon Display"/>
          <w:sz w:val="24"/>
          <w:szCs w:val="24"/>
        </w:rPr>
        <w:t>,</w:t>
      </w:r>
      <w:r w:rsidR="009F2AC9" w:rsidRPr="009F2AC9">
        <w:rPr>
          <w:rFonts w:ascii="Kings Caslon Display" w:hAnsi="Kings Caslon Display"/>
          <w:sz w:val="24"/>
          <w:szCs w:val="24"/>
        </w:rPr>
        <w:t xml:space="preserve"> as well as the Washington and </w:t>
      </w:r>
      <w:proofErr w:type="spellStart"/>
      <w:r w:rsidR="009F2AC9" w:rsidRPr="009F2AC9">
        <w:rPr>
          <w:rFonts w:ascii="Kings Caslon Display" w:hAnsi="Kings Caslon Display"/>
          <w:sz w:val="24"/>
          <w:szCs w:val="24"/>
        </w:rPr>
        <w:t>Custis</w:t>
      </w:r>
      <w:proofErr w:type="spellEnd"/>
      <w:r w:rsidR="009F2AC9" w:rsidRPr="009F2AC9">
        <w:rPr>
          <w:rFonts w:ascii="Kings Caslon Display" w:hAnsi="Kings Caslon Display"/>
          <w:sz w:val="24"/>
          <w:szCs w:val="24"/>
        </w:rPr>
        <w:t xml:space="preserve"> families.  The collection includes letters to and from George and Martha Washington; ledgers, farm books, and account books related to Mount Vernon; family collection</w:t>
      </w:r>
      <w:r w:rsidR="008322E4">
        <w:rPr>
          <w:rFonts w:ascii="Kings Caslon Display" w:hAnsi="Kings Caslon Display"/>
          <w:sz w:val="24"/>
          <w:szCs w:val="24"/>
        </w:rPr>
        <w:t>s</w:t>
      </w:r>
      <w:r w:rsidR="009F2AC9" w:rsidRPr="009F2AC9">
        <w:rPr>
          <w:rFonts w:ascii="Kings Caslon Display" w:hAnsi="Kings Caslon Display"/>
          <w:sz w:val="24"/>
          <w:szCs w:val="24"/>
        </w:rPr>
        <w:t xml:space="preserve"> such as: </w:t>
      </w:r>
      <w:proofErr w:type="gramStart"/>
      <w:r w:rsidR="009F2AC9" w:rsidRPr="009F2AC9">
        <w:rPr>
          <w:rFonts w:ascii="Kings Caslon Display" w:hAnsi="Kings Caslon Display"/>
          <w:sz w:val="24"/>
          <w:szCs w:val="24"/>
        </w:rPr>
        <w:t>the</w:t>
      </w:r>
      <w:proofErr w:type="gramEnd"/>
      <w:r w:rsidR="009F2AC9" w:rsidRPr="009F2AC9">
        <w:rPr>
          <w:rFonts w:ascii="Kings Caslon Display" w:hAnsi="Kings Caslon Display"/>
          <w:sz w:val="24"/>
          <w:szCs w:val="24"/>
        </w:rPr>
        <w:t xml:space="preserve"> Peter Family Archives, </w:t>
      </w:r>
      <w:proofErr w:type="spellStart"/>
      <w:r w:rsidR="009F2AC9" w:rsidRPr="009F2AC9">
        <w:rPr>
          <w:rFonts w:ascii="Kings Caslon Display" w:hAnsi="Kings Caslon Display"/>
          <w:sz w:val="24"/>
          <w:szCs w:val="24"/>
        </w:rPr>
        <w:t>Bushrod</w:t>
      </w:r>
      <w:proofErr w:type="spellEnd"/>
      <w:r w:rsidR="009F2AC9" w:rsidRPr="009F2AC9">
        <w:rPr>
          <w:rFonts w:ascii="Kings Caslon Display" w:hAnsi="Kings Caslon Display"/>
          <w:sz w:val="24"/>
          <w:szCs w:val="24"/>
        </w:rPr>
        <w:t xml:space="preserve"> Washington Family Papers, Eleanor Parke </w:t>
      </w:r>
      <w:proofErr w:type="spellStart"/>
      <w:r w:rsidR="009F2AC9" w:rsidRPr="009F2AC9">
        <w:rPr>
          <w:rFonts w:ascii="Kings Caslon Display" w:hAnsi="Kings Caslon Display"/>
          <w:sz w:val="24"/>
          <w:szCs w:val="24"/>
        </w:rPr>
        <w:t>Custis</w:t>
      </w:r>
      <w:proofErr w:type="spellEnd"/>
      <w:r w:rsidR="009F2AC9" w:rsidRPr="009F2AC9">
        <w:rPr>
          <w:rFonts w:ascii="Kings Caslon Display" w:hAnsi="Kings Caslon Display"/>
          <w:sz w:val="24"/>
          <w:szCs w:val="24"/>
        </w:rPr>
        <w:t xml:space="preserve"> Papers, and Lawrence Lewis Papers; and a rare book collection including volumes from George Washington’s library.</w:t>
      </w:r>
      <w:r w:rsidR="005661DA">
        <w:rPr>
          <w:rFonts w:ascii="Kings Caslon Display" w:hAnsi="Kings Caslon Display"/>
          <w:sz w:val="24"/>
          <w:szCs w:val="24"/>
        </w:rPr>
        <w:t xml:space="preserve"> Some idea of the electronic resources available to fellows can be obtained </w:t>
      </w:r>
      <w:hyperlink r:id="rId5" w:history="1">
        <w:r w:rsidR="005661DA" w:rsidRPr="005661DA">
          <w:rPr>
            <w:rStyle w:val="Hyperlink"/>
            <w:rFonts w:ascii="Kings Caslon Display" w:hAnsi="Kings Caslon Display"/>
            <w:sz w:val="24"/>
            <w:szCs w:val="24"/>
          </w:rPr>
          <w:t>here</w:t>
        </w:r>
      </w:hyperlink>
      <w:r w:rsidR="005661DA">
        <w:rPr>
          <w:rFonts w:ascii="Kings Caslon Display" w:hAnsi="Kings Caslon Display"/>
          <w:sz w:val="24"/>
          <w:szCs w:val="24"/>
        </w:rPr>
        <w:t>.</w:t>
      </w:r>
    </w:p>
    <w:p w14:paraId="693D8BA6" w14:textId="4FF65034" w:rsidR="0059543F" w:rsidRDefault="005D2E40" w:rsidP="009F2AC9">
      <w:pPr>
        <w:rPr>
          <w:rFonts w:ascii="Kings Caslon Display" w:hAnsi="Kings Caslon Display"/>
          <w:sz w:val="24"/>
          <w:szCs w:val="24"/>
        </w:rPr>
      </w:pPr>
      <w:r w:rsidRPr="009F2AC9">
        <w:rPr>
          <w:rFonts w:ascii="Kings Caslon Display" w:hAnsi="Kings Caslon Display" w:cs="Arial"/>
          <w:color w:val="231F20"/>
          <w:sz w:val="24"/>
          <w:szCs w:val="24"/>
        </w:rPr>
        <w:lastRenderedPageBreak/>
        <w:t>Living and</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working</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on</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George</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Washington’s</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estate, fellows enjoy</w:t>
      </w:r>
      <w:r w:rsidR="00B90FAA">
        <w:rPr>
          <w:rFonts w:ascii="Kings Caslon Display" w:hAnsi="Kings Caslon Display" w:cs="Arial"/>
          <w:color w:val="231F20"/>
          <w:spacing w:val="100"/>
          <w:sz w:val="24"/>
          <w:szCs w:val="24"/>
        </w:rPr>
        <w:t xml:space="preserve"> </w:t>
      </w:r>
      <w:r w:rsidRPr="009F2AC9">
        <w:rPr>
          <w:rFonts w:ascii="Kings Caslon Display" w:hAnsi="Kings Caslon Display" w:cs="Arial"/>
          <w:color w:val="231F20"/>
          <w:sz w:val="24"/>
          <w:szCs w:val="24"/>
        </w:rPr>
        <w:t>the</w:t>
      </w:r>
      <w:r w:rsidR="00B90FAA">
        <w:rPr>
          <w:rFonts w:ascii="Kings Caslon Display" w:hAnsi="Kings Caslon Display" w:cs="Arial"/>
          <w:color w:val="231F20"/>
          <w:spacing w:val="100"/>
          <w:sz w:val="24"/>
          <w:szCs w:val="24"/>
        </w:rPr>
        <w:t xml:space="preserve"> </w:t>
      </w:r>
      <w:r w:rsidRPr="009F2AC9">
        <w:rPr>
          <w:rFonts w:ascii="Kings Caslon Display" w:hAnsi="Kings Caslon Display" w:cs="Arial"/>
          <w:color w:val="231F20"/>
          <w:sz w:val="24"/>
          <w:szCs w:val="24"/>
        </w:rPr>
        <w:t>opportunity</w:t>
      </w:r>
      <w:r w:rsidR="00B90FAA">
        <w:rPr>
          <w:rFonts w:ascii="Kings Caslon Display" w:hAnsi="Kings Caslon Display" w:cs="Arial"/>
          <w:color w:val="231F20"/>
          <w:spacing w:val="100"/>
          <w:sz w:val="24"/>
          <w:szCs w:val="24"/>
        </w:rPr>
        <w:t xml:space="preserve"> </w:t>
      </w:r>
      <w:r w:rsidRPr="009F2AC9">
        <w:rPr>
          <w:rFonts w:ascii="Kings Caslon Display" w:hAnsi="Kings Caslon Display" w:cs="Arial"/>
          <w:color w:val="231F20"/>
          <w:sz w:val="24"/>
          <w:szCs w:val="24"/>
        </w:rPr>
        <w:t>to</w:t>
      </w:r>
      <w:r w:rsidRPr="009F2AC9">
        <w:rPr>
          <w:rFonts w:ascii="Kings Caslon Display" w:hAnsi="Kings Caslon Display" w:cs="Arial"/>
          <w:color w:val="231F20"/>
          <w:spacing w:val="100"/>
          <w:sz w:val="24"/>
          <w:szCs w:val="24"/>
        </w:rPr>
        <w:t xml:space="preserve"> </w:t>
      </w:r>
      <w:r w:rsidRPr="009F2AC9">
        <w:rPr>
          <w:rFonts w:ascii="Kings Caslon Display" w:hAnsi="Kings Caslon Display" w:cs="Arial"/>
          <w:color w:val="231F20"/>
          <w:sz w:val="24"/>
          <w:szCs w:val="24"/>
        </w:rPr>
        <w:t>connect</w:t>
      </w:r>
      <w:r w:rsidRPr="009F2AC9">
        <w:rPr>
          <w:rFonts w:ascii="Kings Caslon Display" w:hAnsi="Kings Caslon Display" w:cs="Arial"/>
          <w:color w:val="231F20"/>
          <w:spacing w:val="100"/>
          <w:sz w:val="24"/>
          <w:szCs w:val="24"/>
        </w:rPr>
        <w:t xml:space="preserve"> </w:t>
      </w:r>
      <w:r w:rsidRPr="009F2AC9">
        <w:rPr>
          <w:rFonts w:ascii="Kings Caslon Display" w:hAnsi="Kings Caslon Display" w:cs="Arial"/>
          <w:color w:val="231F20"/>
          <w:sz w:val="24"/>
          <w:szCs w:val="24"/>
        </w:rPr>
        <w:t>and collaborate with Mount Vernon’s on-site experts in early American history, preservation, archaeology, decorative arts,</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landscapes,</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digital</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humanities,</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and</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other</w:t>
      </w:r>
      <w:r w:rsidRPr="009F2AC9">
        <w:rPr>
          <w:rFonts w:ascii="Kings Caslon Display" w:hAnsi="Kings Caslon Display" w:cs="Arial"/>
          <w:color w:val="231F20"/>
          <w:spacing w:val="40"/>
          <w:sz w:val="24"/>
          <w:szCs w:val="24"/>
        </w:rPr>
        <w:t xml:space="preserve"> </w:t>
      </w:r>
      <w:r w:rsidRPr="009F2AC9">
        <w:rPr>
          <w:rFonts w:ascii="Kings Caslon Display" w:hAnsi="Kings Caslon Display" w:cs="Arial"/>
          <w:color w:val="231F20"/>
          <w:sz w:val="24"/>
          <w:szCs w:val="24"/>
        </w:rPr>
        <w:t xml:space="preserve">relevant fields, as well as other scholars visiting the Library to deliver lectures, research, and to participate in educational and leadership programmes. Fellows participate in numerous special events on the estate and play a major part in building a rich atmosphere </w:t>
      </w:r>
      <w:r w:rsidR="009F2AC9" w:rsidRPr="009F2AC9">
        <w:rPr>
          <w:rFonts w:ascii="Kings Caslon Display" w:hAnsi="Kings Caslon Display" w:cs="Arial"/>
          <w:color w:val="231F20"/>
          <w:sz w:val="24"/>
          <w:szCs w:val="24"/>
        </w:rPr>
        <w:t>o</w:t>
      </w:r>
      <w:r w:rsidR="009F2AC9" w:rsidRPr="009F2AC9">
        <w:rPr>
          <w:rFonts w:ascii="Kings Caslon Display" w:hAnsi="Kings Caslon Display"/>
          <w:sz w:val="24"/>
          <w:szCs w:val="24"/>
        </w:rPr>
        <w:t>f scholarly debate and conversation at the Library.</w:t>
      </w:r>
    </w:p>
    <w:p w14:paraId="2DC61ADA" w14:textId="2400E727" w:rsidR="007E21CD" w:rsidRDefault="007E21CD" w:rsidP="009F2AC9">
      <w:pPr>
        <w:rPr>
          <w:rFonts w:ascii="Kings Caslon Display" w:hAnsi="Kings Caslon Display"/>
          <w:sz w:val="24"/>
          <w:szCs w:val="24"/>
        </w:rPr>
      </w:pPr>
    </w:p>
    <w:p w14:paraId="51B0815C" w14:textId="0C86BCAD" w:rsidR="007E21CD" w:rsidRPr="00B10A99" w:rsidRDefault="007E21CD" w:rsidP="009F2AC9">
      <w:pPr>
        <w:rPr>
          <w:rFonts w:ascii="KingsBureauGrot ThreeSeven" w:hAnsi="KingsBureauGrot ThreeSeven"/>
          <w:i/>
          <w:sz w:val="28"/>
          <w:szCs w:val="28"/>
        </w:rPr>
      </w:pPr>
      <w:r w:rsidRPr="00B10A99">
        <w:rPr>
          <w:rFonts w:ascii="KingsBureauGrot ThreeSeven" w:hAnsi="KingsBureauGrot ThreeSeven"/>
          <w:b/>
          <w:i/>
          <w:sz w:val="28"/>
          <w:szCs w:val="28"/>
        </w:rPr>
        <w:t>Fellows</w:t>
      </w:r>
      <w:r w:rsidR="00B10A99" w:rsidRPr="00B10A99">
        <w:rPr>
          <w:rFonts w:ascii="KingsBureauGrot ThreeSeven" w:hAnsi="KingsBureauGrot ThreeSeven"/>
          <w:b/>
          <w:i/>
          <w:sz w:val="28"/>
          <w:szCs w:val="28"/>
        </w:rPr>
        <w:t>’</w:t>
      </w:r>
      <w:r w:rsidRPr="00B10A99">
        <w:rPr>
          <w:rFonts w:ascii="KingsBureauGrot ThreeSeven" w:hAnsi="KingsBureauGrot ThreeSeven"/>
          <w:b/>
          <w:i/>
          <w:sz w:val="28"/>
          <w:szCs w:val="28"/>
        </w:rPr>
        <w:t xml:space="preserve"> responsibilities</w:t>
      </w:r>
      <w:bookmarkStart w:id="0" w:name="_GoBack"/>
      <w:bookmarkEnd w:id="0"/>
    </w:p>
    <w:p w14:paraId="6045B470" w14:textId="0E5CBD12" w:rsidR="007E21CD" w:rsidRDefault="007E21CD" w:rsidP="009F2AC9">
      <w:pPr>
        <w:rPr>
          <w:rFonts w:ascii="Kings Caslon Display" w:hAnsi="Kings Caslon Display"/>
          <w:sz w:val="24"/>
          <w:szCs w:val="24"/>
        </w:rPr>
      </w:pPr>
      <w:r>
        <w:rPr>
          <w:rFonts w:ascii="Kings Caslon Display" w:hAnsi="Kings Caslon Display"/>
          <w:sz w:val="24"/>
          <w:szCs w:val="24"/>
        </w:rPr>
        <w:t xml:space="preserve">It will be the responsibility of the fellow to ensure that they have acquired all the documentation required to enter the United States for research purposes. Members of the College who wish to take advantage of the Travel Insurance arranged by the College need to consult their Head of Department. Travel should be arranged through the normal College processes. </w:t>
      </w:r>
    </w:p>
    <w:p w14:paraId="16CE1E74" w14:textId="52B865B2" w:rsidR="00B10A99" w:rsidRDefault="00B10A99" w:rsidP="009F2AC9">
      <w:pPr>
        <w:rPr>
          <w:rFonts w:ascii="Kings Caslon Display" w:hAnsi="Kings Caslon Display"/>
          <w:sz w:val="24"/>
          <w:szCs w:val="24"/>
        </w:rPr>
      </w:pPr>
      <w:r>
        <w:rPr>
          <w:rFonts w:ascii="Kings Caslon Display" w:hAnsi="Kings Caslon Display"/>
          <w:sz w:val="24"/>
          <w:szCs w:val="24"/>
        </w:rPr>
        <w:t xml:space="preserve">The fellow will be expected to participate in events and academic workshops associated with the Georgian Papers Programme on both sides of the Atlantic as appropriate, and to give presentations on their research and its progress at programme events.  Any publications which arise from the work undertaken for the project should acknowledge the support of the programme, and fellows will be expected to deposit a copy of this work on Pure, and to inform the Project of any impact activity to which it gives rise. </w:t>
      </w:r>
    </w:p>
    <w:p w14:paraId="07224CC9" w14:textId="49E87CCE" w:rsidR="00B10A99" w:rsidRDefault="00B10A99" w:rsidP="009F2AC9">
      <w:pPr>
        <w:rPr>
          <w:rFonts w:ascii="Kings Caslon Display" w:hAnsi="Kings Caslon Display"/>
          <w:sz w:val="24"/>
          <w:szCs w:val="24"/>
        </w:rPr>
      </w:pPr>
    </w:p>
    <w:p w14:paraId="7708D71B" w14:textId="7C9F9263" w:rsidR="00B10A99" w:rsidRPr="007E1766" w:rsidRDefault="00B10A99" w:rsidP="009F2AC9">
      <w:pPr>
        <w:rPr>
          <w:rFonts w:ascii="KingsBureauGrot ThreeSeven" w:hAnsi="KingsBureauGrot ThreeSeven"/>
          <w:b/>
          <w:i/>
          <w:sz w:val="28"/>
          <w:szCs w:val="28"/>
        </w:rPr>
      </w:pPr>
      <w:r w:rsidRPr="007E1766">
        <w:rPr>
          <w:rFonts w:ascii="KingsBureauGrot ThreeSeven" w:hAnsi="KingsBureauGrot ThreeSeven"/>
          <w:b/>
          <w:i/>
          <w:sz w:val="28"/>
          <w:szCs w:val="28"/>
        </w:rPr>
        <w:t>Application Process</w:t>
      </w:r>
    </w:p>
    <w:p w14:paraId="53A87529" w14:textId="03E94D1E" w:rsidR="00B10A99" w:rsidRDefault="000F1613" w:rsidP="009F2AC9">
      <w:pPr>
        <w:rPr>
          <w:rFonts w:ascii="Kings Caslon Display" w:hAnsi="Kings Caslon Display"/>
          <w:sz w:val="24"/>
          <w:szCs w:val="24"/>
        </w:rPr>
      </w:pPr>
      <w:r>
        <w:rPr>
          <w:rFonts w:ascii="Kings Caslon Display" w:hAnsi="Kings Caslon Display"/>
          <w:sz w:val="24"/>
          <w:szCs w:val="24"/>
        </w:rPr>
        <w:t xml:space="preserve">Applicants should submit a copy of the </w:t>
      </w:r>
      <w:r w:rsidRPr="00381D7F">
        <w:rPr>
          <w:rFonts w:ascii="Kings Caslon Display" w:hAnsi="Kings Caslon Display"/>
          <w:sz w:val="24"/>
          <w:szCs w:val="24"/>
        </w:rPr>
        <w:t xml:space="preserve">application form accompanied by a CV and project outline as specified on the form by </w:t>
      </w:r>
      <w:r w:rsidR="007E1766" w:rsidRPr="00381D7F">
        <w:rPr>
          <w:rFonts w:ascii="Kings Caslon Display" w:hAnsi="Kings Caslon Display"/>
          <w:sz w:val="24"/>
          <w:szCs w:val="24"/>
        </w:rPr>
        <w:t>3</w:t>
      </w:r>
      <w:r w:rsidR="00381D7F" w:rsidRPr="00381D7F">
        <w:rPr>
          <w:rFonts w:ascii="Kings Caslon Display" w:hAnsi="Kings Caslon Display"/>
          <w:sz w:val="24"/>
          <w:szCs w:val="24"/>
        </w:rPr>
        <w:t>1</w:t>
      </w:r>
      <w:r w:rsidR="007E1766" w:rsidRPr="00381D7F">
        <w:rPr>
          <w:rFonts w:ascii="Kings Caslon Display" w:hAnsi="Kings Caslon Display"/>
          <w:sz w:val="24"/>
          <w:szCs w:val="24"/>
        </w:rPr>
        <w:t xml:space="preserve"> </w:t>
      </w:r>
      <w:r w:rsidR="00381D7F" w:rsidRPr="00381D7F">
        <w:rPr>
          <w:rFonts w:ascii="Kings Caslon Display" w:hAnsi="Kings Caslon Display"/>
          <w:sz w:val="24"/>
          <w:szCs w:val="24"/>
        </w:rPr>
        <w:t>Jul</w:t>
      </w:r>
      <w:r w:rsidR="00507A12" w:rsidRPr="00381D7F">
        <w:rPr>
          <w:rFonts w:ascii="Kings Caslon Display" w:hAnsi="Kings Caslon Display"/>
          <w:sz w:val="24"/>
          <w:szCs w:val="24"/>
        </w:rPr>
        <w:t>y</w:t>
      </w:r>
      <w:r w:rsidRPr="00381D7F">
        <w:rPr>
          <w:rFonts w:ascii="Kings Caslon Display" w:hAnsi="Kings Caslon Display"/>
          <w:sz w:val="24"/>
          <w:szCs w:val="24"/>
        </w:rPr>
        <w:t xml:space="preserve"> 201</w:t>
      </w:r>
      <w:r w:rsidR="00507A12" w:rsidRPr="00381D7F">
        <w:rPr>
          <w:rFonts w:ascii="Kings Caslon Display" w:hAnsi="Kings Caslon Display"/>
          <w:sz w:val="24"/>
          <w:szCs w:val="24"/>
        </w:rPr>
        <w:t>8</w:t>
      </w:r>
      <w:r w:rsidRPr="00381D7F">
        <w:rPr>
          <w:rFonts w:ascii="Kings Caslon Display" w:hAnsi="Kings Caslon Display"/>
          <w:sz w:val="24"/>
          <w:szCs w:val="24"/>
        </w:rPr>
        <w:t xml:space="preserve"> either in hard copy or by email to Professor Arthur Burns, Academic Director of the Georgian</w:t>
      </w:r>
      <w:r w:rsidRPr="007E1766">
        <w:rPr>
          <w:rFonts w:ascii="Kings Caslon Display" w:hAnsi="Kings Caslon Display"/>
          <w:sz w:val="24"/>
          <w:szCs w:val="24"/>
        </w:rPr>
        <w:t xml:space="preserve"> Papers Programme. Candidates will be informed of the outcome by </w:t>
      </w:r>
      <w:r w:rsidR="007E1766" w:rsidRPr="007E1766">
        <w:rPr>
          <w:rFonts w:ascii="Kings Caslon Display" w:hAnsi="Kings Caslon Display"/>
          <w:sz w:val="24"/>
          <w:szCs w:val="24"/>
        </w:rPr>
        <w:t>3</w:t>
      </w:r>
      <w:r w:rsidR="00381D7F">
        <w:rPr>
          <w:rFonts w:ascii="Kings Caslon Display" w:hAnsi="Kings Caslon Display"/>
          <w:sz w:val="24"/>
          <w:szCs w:val="24"/>
        </w:rPr>
        <w:t>1</w:t>
      </w:r>
      <w:r w:rsidR="007E1766" w:rsidRPr="007E1766">
        <w:rPr>
          <w:rFonts w:ascii="Kings Caslon Display" w:hAnsi="Kings Caslon Display"/>
          <w:sz w:val="24"/>
          <w:szCs w:val="24"/>
        </w:rPr>
        <w:t xml:space="preserve"> </w:t>
      </w:r>
      <w:r w:rsidR="00381D7F">
        <w:rPr>
          <w:rFonts w:ascii="Kings Caslon Display" w:hAnsi="Kings Caslon Display"/>
          <w:sz w:val="24"/>
          <w:szCs w:val="24"/>
        </w:rPr>
        <w:t>August</w:t>
      </w:r>
      <w:r w:rsidRPr="007E1766">
        <w:rPr>
          <w:rFonts w:ascii="Kings Caslon Display" w:hAnsi="Kings Caslon Display"/>
          <w:sz w:val="24"/>
          <w:szCs w:val="24"/>
        </w:rPr>
        <w:t xml:space="preserve"> 201</w:t>
      </w:r>
      <w:r w:rsidR="00507A12">
        <w:rPr>
          <w:rFonts w:ascii="Kings Caslon Display" w:hAnsi="Kings Caslon Display"/>
          <w:sz w:val="24"/>
          <w:szCs w:val="24"/>
        </w:rPr>
        <w:t>8</w:t>
      </w:r>
      <w:r w:rsidRPr="007E1766">
        <w:rPr>
          <w:rFonts w:ascii="Kings Caslon Display" w:hAnsi="Kings Caslon Display"/>
          <w:sz w:val="24"/>
          <w:szCs w:val="24"/>
        </w:rPr>
        <w:t xml:space="preserve">. </w:t>
      </w:r>
    </w:p>
    <w:p w14:paraId="1C39F788" w14:textId="77777777" w:rsidR="00B10A99" w:rsidRPr="00B10A99" w:rsidRDefault="00B10A99" w:rsidP="009F2AC9">
      <w:pPr>
        <w:rPr>
          <w:rFonts w:ascii="KingsBureauGrot ThreeSeven" w:hAnsi="KingsBureauGrot ThreeSeven"/>
          <w:sz w:val="28"/>
          <w:szCs w:val="28"/>
        </w:rPr>
      </w:pPr>
    </w:p>
    <w:sectPr w:rsidR="00B10A99" w:rsidRPr="00B10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BureauGrot ThreeSeven">
    <w:altName w:val="Calibri"/>
    <w:charset w:val="00"/>
    <w:family w:val="auto"/>
    <w:pitch w:val="variable"/>
    <w:sig w:usb0="00000003" w:usb1="00000000" w:usb2="00000000" w:usb3="00000000" w:csb0="00000001" w:csb1="00000000"/>
  </w:font>
  <w:font w:name="Kings Caslon Display">
    <w:altName w:val="Calibri"/>
    <w:charset w:val="00"/>
    <w:family w:val="auto"/>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1B"/>
    <w:rsid w:val="00040718"/>
    <w:rsid w:val="000F1613"/>
    <w:rsid w:val="001D46DC"/>
    <w:rsid w:val="0033781B"/>
    <w:rsid w:val="00381D7F"/>
    <w:rsid w:val="003F5821"/>
    <w:rsid w:val="00425D28"/>
    <w:rsid w:val="00507A12"/>
    <w:rsid w:val="005661DA"/>
    <w:rsid w:val="0059543F"/>
    <w:rsid w:val="005D2E40"/>
    <w:rsid w:val="00637200"/>
    <w:rsid w:val="007E1766"/>
    <w:rsid w:val="007E21CD"/>
    <w:rsid w:val="008322E4"/>
    <w:rsid w:val="009F2AC9"/>
    <w:rsid w:val="00B10A99"/>
    <w:rsid w:val="00B90FAA"/>
    <w:rsid w:val="00C566AA"/>
    <w:rsid w:val="00E84612"/>
    <w:rsid w:val="00ED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009C"/>
  <w15:chartTrackingRefBased/>
  <w15:docId w15:val="{49C465D0-4474-4099-A4B3-276DAD2E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781B"/>
    <w:rPr>
      <w:sz w:val="16"/>
      <w:szCs w:val="16"/>
    </w:rPr>
  </w:style>
  <w:style w:type="paragraph" w:styleId="CommentText">
    <w:name w:val="annotation text"/>
    <w:basedOn w:val="Normal"/>
    <w:link w:val="CommentTextChar"/>
    <w:uiPriority w:val="99"/>
    <w:semiHidden/>
    <w:unhideWhenUsed/>
    <w:rsid w:val="0033781B"/>
    <w:pPr>
      <w:spacing w:line="240" w:lineRule="auto"/>
    </w:pPr>
    <w:rPr>
      <w:sz w:val="20"/>
      <w:szCs w:val="20"/>
    </w:rPr>
  </w:style>
  <w:style w:type="character" w:customStyle="1" w:styleId="CommentTextChar">
    <w:name w:val="Comment Text Char"/>
    <w:basedOn w:val="DefaultParagraphFont"/>
    <w:link w:val="CommentText"/>
    <w:uiPriority w:val="99"/>
    <w:semiHidden/>
    <w:rsid w:val="0033781B"/>
    <w:rPr>
      <w:sz w:val="20"/>
      <w:szCs w:val="20"/>
    </w:rPr>
  </w:style>
  <w:style w:type="paragraph" w:styleId="CommentSubject">
    <w:name w:val="annotation subject"/>
    <w:basedOn w:val="CommentText"/>
    <w:next w:val="CommentText"/>
    <w:link w:val="CommentSubjectChar"/>
    <w:uiPriority w:val="99"/>
    <w:semiHidden/>
    <w:unhideWhenUsed/>
    <w:rsid w:val="0033781B"/>
    <w:rPr>
      <w:b/>
      <w:bCs/>
    </w:rPr>
  </w:style>
  <w:style w:type="character" w:customStyle="1" w:styleId="CommentSubjectChar">
    <w:name w:val="Comment Subject Char"/>
    <w:basedOn w:val="CommentTextChar"/>
    <w:link w:val="CommentSubject"/>
    <w:uiPriority w:val="99"/>
    <w:semiHidden/>
    <w:rsid w:val="0033781B"/>
    <w:rPr>
      <w:b/>
      <w:bCs/>
      <w:sz w:val="20"/>
      <w:szCs w:val="20"/>
    </w:rPr>
  </w:style>
  <w:style w:type="paragraph" w:styleId="BalloonText">
    <w:name w:val="Balloon Text"/>
    <w:basedOn w:val="Normal"/>
    <w:link w:val="BalloonTextChar"/>
    <w:uiPriority w:val="99"/>
    <w:semiHidden/>
    <w:unhideWhenUsed/>
    <w:rsid w:val="00337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1B"/>
    <w:rPr>
      <w:rFonts w:ascii="Segoe UI" w:hAnsi="Segoe UI" w:cs="Segoe UI"/>
      <w:sz w:val="18"/>
      <w:szCs w:val="18"/>
    </w:rPr>
  </w:style>
  <w:style w:type="character" w:styleId="Hyperlink">
    <w:name w:val="Hyperlink"/>
    <w:basedOn w:val="DefaultParagraphFont"/>
    <w:uiPriority w:val="99"/>
    <w:unhideWhenUsed/>
    <w:rsid w:val="00566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untvernon.org/library/research-library/digital-collections-research-databas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Burns</dc:creator>
  <cp:keywords/>
  <dc:description/>
  <cp:lastModifiedBy>Arthur Burns</cp:lastModifiedBy>
  <cp:revision>2</cp:revision>
  <dcterms:created xsi:type="dcterms:W3CDTF">2018-07-09T13:09:00Z</dcterms:created>
  <dcterms:modified xsi:type="dcterms:W3CDTF">2018-07-09T13:09:00Z</dcterms:modified>
</cp:coreProperties>
</file>