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89AC" w14:textId="4545A258" w:rsidR="008668EF" w:rsidRDefault="00340466" w:rsidP="00686825">
      <w:pPr>
        <w:jc w:val="center"/>
        <w:rPr>
          <w:b/>
          <w:u w:val="single"/>
        </w:rPr>
      </w:pPr>
      <w:r w:rsidRPr="00340466">
        <w:rPr>
          <w:b/>
          <w:u w:val="single"/>
        </w:rPr>
        <w:t xml:space="preserve">Embryo </w:t>
      </w:r>
      <w:r w:rsidR="003332B1">
        <w:rPr>
          <w:b/>
          <w:u w:val="single"/>
        </w:rPr>
        <w:t>Generation</w:t>
      </w:r>
      <w:r w:rsidR="00FC02DA">
        <w:rPr>
          <w:b/>
          <w:u w:val="single"/>
        </w:rPr>
        <w:t xml:space="preserve"> </w:t>
      </w:r>
      <w:r w:rsidR="00140C5F">
        <w:rPr>
          <w:b/>
          <w:u w:val="single"/>
        </w:rPr>
        <w:t xml:space="preserve">for Cryopreservation </w:t>
      </w:r>
    </w:p>
    <w:p w14:paraId="558889AD" w14:textId="77777777" w:rsidR="00A64080" w:rsidRPr="00E24F49" w:rsidRDefault="00A64080" w:rsidP="00686825">
      <w:pPr>
        <w:jc w:val="both"/>
        <w:rPr>
          <w:sz w:val="20"/>
          <w:szCs w:val="20"/>
        </w:rPr>
      </w:pPr>
      <w:r w:rsidRPr="00E24F49">
        <w:rPr>
          <w:sz w:val="20"/>
          <w:szCs w:val="20"/>
        </w:rPr>
        <w:t xml:space="preserve">The cryopreservation of preimplantation embryos is a suitable method of archiving GA mouse lines </w:t>
      </w:r>
      <w:r w:rsidR="00224C86" w:rsidRPr="00E24F49">
        <w:rPr>
          <w:sz w:val="20"/>
          <w:szCs w:val="20"/>
        </w:rPr>
        <w:t>if it’</w:t>
      </w:r>
      <w:r w:rsidRPr="00E24F49">
        <w:rPr>
          <w:sz w:val="20"/>
          <w:szCs w:val="20"/>
        </w:rPr>
        <w:t>s important to preserve either</w:t>
      </w:r>
      <w:r w:rsidR="007F47BD" w:rsidRPr="00E24F49">
        <w:rPr>
          <w:sz w:val="20"/>
          <w:szCs w:val="20"/>
        </w:rPr>
        <w:t xml:space="preserve"> the genetic background or homozygosity in one or more mutations. </w:t>
      </w:r>
    </w:p>
    <w:p w14:paraId="558889AE" w14:textId="3ED8BFCF" w:rsidR="007F47BD" w:rsidRPr="00E24F49" w:rsidRDefault="007F47BD" w:rsidP="00686825">
      <w:pPr>
        <w:jc w:val="both"/>
        <w:rPr>
          <w:sz w:val="20"/>
          <w:szCs w:val="20"/>
        </w:rPr>
      </w:pPr>
      <w:r w:rsidRPr="00E24F49">
        <w:rPr>
          <w:sz w:val="20"/>
          <w:szCs w:val="20"/>
        </w:rPr>
        <w:t>The intended use and zygosity of the cryopreserved material will dictate how many embryos nee</w:t>
      </w:r>
      <w:r w:rsidR="00BD4DA0" w:rsidRPr="00E24F49">
        <w:rPr>
          <w:sz w:val="20"/>
          <w:szCs w:val="20"/>
        </w:rPr>
        <w:t>d to be cryopreserved. Freezing</w:t>
      </w:r>
      <w:r w:rsidRPr="00E24F49">
        <w:rPr>
          <w:sz w:val="20"/>
          <w:szCs w:val="20"/>
        </w:rPr>
        <w:t xml:space="preserve"> 150</w:t>
      </w:r>
      <w:r w:rsidR="00BD4DA0" w:rsidRPr="00E24F49">
        <w:rPr>
          <w:sz w:val="20"/>
          <w:szCs w:val="20"/>
        </w:rPr>
        <w:t xml:space="preserve"> embryos </w:t>
      </w:r>
      <w:r w:rsidRPr="00E24F49">
        <w:rPr>
          <w:sz w:val="20"/>
          <w:szCs w:val="20"/>
        </w:rPr>
        <w:t>will be enough to allow</w:t>
      </w:r>
      <w:r w:rsidR="002E1076" w:rsidRPr="00E24F49">
        <w:rPr>
          <w:sz w:val="20"/>
          <w:szCs w:val="20"/>
        </w:rPr>
        <w:t xml:space="preserve"> </w:t>
      </w:r>
      <w:r w:rsidRPr="00E24F49">
        <w:rPr>
          <w:sz w:val="20"/>
          <w:szCs w:val="20"/>
        </w:rPr>
        <w:t xml:space="preserve">multiple recovery attempts. A bespoke freeze target can be established depending on the individual requirements per colony. </w:t>
      </w:r>
    </w:p>
    <w:p w14:paraId="558889AF" w14:textId="4B86D7B6" w:rsidR="00C23B16" w:rsidRPr="00E24F49" w:rsidRDefault="00686825" w:rsidP="00686825">
      <w:pPr>
        <w:jc w:val="both"/>
        <w:rPr>
          <w:sz w:val="20"/>
          <w:szCs w:val="20"/>
        </w:rPr>
      </w:pPr>
      <w:r w:rsidRPr="00E24F49">
        <w:rPr>
          <w:sz w:val="20"/>
          <w:szCs w:val="20"/>
        </w:rPr>
        <w:t>The most efficient way for us to generate embryos is b</w:t>
      </w:r>
      <w:r w:rsidR="002C3150" w:rsidRPr="00E24F49">
        <w:rPr>
          <w:sz w:val="20"/>
          <w:szCs w:val="20"/>
        </w:rPr>
        <w:t>y IVF. We require 1-2 m</w:t>
      </w:r>
      <w:r w:rsidR="006A6A7E" w:rsidRPr="00E24F49">
        <w:rPr>
          <w:sz w:val="20"/>
          <w:szCs w:val="20"/>
        </w:rPr>
        <w:t xml:space="preserve">ales </w:t>
      </w:r>
      <w:r w:rsidR="002C3150" w:rsidRPr="00E24F49">
        <w:rPr>
          <w:sz w:val="20"/>
          <w:szCs w:val="20"/>
        </w:rPr>
        <w:t>over the age of 10 weeks.</w:t>
      </w:r>
      <w:r w:rsidR="002148B4" w:rsidRPr="00E24F49">
        <w:rPr>
          <w:sz w:val="20"/>
          <w:szCs w:val="20"/>
        </w:rPr>
        <w:t xml:space="preserve"> D</w:t>
      </w:r>
      <w:r w:rsidR="006A6A7E" w:rsidRPr="00E24F49">
        <w:rPr>
          <w:sz w:val="20"/>
          <w:szCs w:val="20"/>
        </w:rPr>
        <w:t xml:space="preserve">onor females will need to be provided </w:t>
      </w:r>
      <w:r w:rsidR="002148B4" w:rsidRPr="00E24F49">
        <w:rPr>
          <w:sz w:val="20"/>
          <w:szCs w:val="20"/>
        </w:rPr>
        <w:t xml:space="preserve">between 2-12 weeks </w:t>
      </w:r>
      <w:r w:rsidR="006A6A7E" w:rsidRPr="00E24F49">
        <w:rPr>
          <w:sz w:val="20"/>
          <w:szCs w:val="20"/>
        </w:rPr>
        <w:t xml:space="preserve">on the </w:t>
      </w:r>
      <w:r w:rsidR="002148B4" w:rsidRPr="00E24F49">
        <w:rPr>
          <w:sz w:val="20"/>
          <w:szCs w:val="20"/>
        </w:rPr>
        <w:t xml:space="preserve">appropriate </w:t>
      </w:r>
      <w:r w:rsidR="006A6A7E" w:rsidRPr="00E24F49">
        <w:rPr>
          <w:sz w:val="20"/>
          <w:szCs w:val="20"/>
        </w:rPr>
        <w:t>genetic background</w:t>
      </w:r>
      <w:r w:rsidR="00AE09D0" w:rsidRPr="00E24F49">
        <w:rPr>
          <w:sz w:val="20"/>
          <w:szCs w:val="20"/>
        </w:rPr>
        <w:t xml:space="preserve"> and genotype.</w:t>
      </w:r>
      <w:r w:rsidR="002148B4" w:rsidRPr="00E24F49">
        <w:rPr>
          <w:sz w:val="20"/>
          <w:szCs w:val="20"/>
        </w:rPr>
        <w:t xml:space="preserve"> </w:t>
      </w:r>
      <w:r w:rsidR="006A6A7E" w:rsidRPr="00E24F49">
        <w:rPr>
          <w:sz w:val="20"/>
          <w:szCs w:val="20"/>
        </w:rPr>
        <w:t>On</w:t>
      </w:r>
      <w:r w:rsidR="00224C86" w:rsidRPr="00E24F49">
        <w:rPr>
          <w:sz w:val="20"/>
          <w:szCs w:val="20"/>
        </w:rPr>
        <w:t xml:space="preserve"> average we would hope to </w:t>
      </w:r>
      <w:r w:rsidR="002148B4" w:rsidRPr="00E24F49">
        <w:rPr>
          <w:sz w:val="20"/>
          <w:szCs w:val="20"/>
        </w:rPr>
        <w:t>generate ~20</w:t>
      </w:r>
      <w:r w:rsidR="006A6A7E" w:rsidRPr="00E24F49">
        <w:rPr>
          <w:sz w:val="20"/>
          <w:szCs w:val="20"/>
        </w:rPr>
        <w:t xml:space="preserve"> viable embryos per donor female and would therefore require between </w:t>
      </w:r>
      <w:r w:rsidR="002148B4" w:rsidRPr="00E24F49">
        <w:rPr>
          <w:sz w:val="20"/>
          <w:szCs w:val="20"/>
        </w:rPr>
        <w:t>7-10</w:t>
      </w:r>
      <w:r w:rsidR="006A6A7E" w:rsidRPr="00E24F49">
        <w:rPr>
          <w:sz w:val="20"/>
          <w:szCs w:val="20"/>
        </w:rPr>
        <w:t xml:space="preserve"> donor females to reach the standard cryopreservation target. </w:t>
      </w:r>
      <w:r w:rsidR="00A259AA" w:rsidRPr="00E24F49">
        <w:rPr>
          <w:sz w:val="20"/>
          <w:szCs w:val="20"/>
        </w:rPr>
        <w:t>Generally,</w:t>
      </w:r>
      <w:r w:rsidR="006A6A7E" w:rsidRPr="00E24F49">
        <w:rPr>
          <w:sz w:val="20"/>
          <w:szCs w:val="20"/>
        </w:rPr>
        <w:t xml:space="preserve"> it is better to superovulate donor females at 4 weeks of age, </w:t>
      </w:r>
      <w:r w:rsidR="00A650EC" w:rsidRPr="00E24F49">
        <w:rPr>
          <w:sz w:val="20"/>
          <w:szCs w:val="20"/>
        </w:rPr>
        <w:t>however</w:t>
      </w:r>
      <w:r w:rsidR="006A6A7E" w:rsidRPr="00E24F49">
        <w:rPr>
          <w:sz w:val="20"/>
          <w:szCs w:val="20"/>
        </w:rPr>
        <w:t xml:space="preserve"> it is possible</w:t>
      </w:r>
      <w:r w:rsidR="003A02CD" w:rsidRPr="00E24F49">
        <w:rPr>
          <w:sz w:val="20"/>
          <w:szCs w:val="20"/>
        </w:rPr>
        <w:t xml:space="preserve"> to use females up to</w:t>
      </w:r>
      <w:r w:rsidR="006A6A7E" w:rsidRPr="00E24F49">
        <w:rPr>
          <w:sz w:val="20"/>
          <w:szCs w:val="20"/>
        </w:rPr>
        <w:t xml:space="preserve"> ~12 weeks</w:t>
      </w:r>
      <w:r w:rsidR="00224C86" w:rsidRPr="00E24F49">
        <w:rPr>
          <w:sz w:val="20"/>
          <w:szCs w:val="20"/>
        </w:rPr>
        <w:t xml:space="preserve"> using a slightly amended superovulation regime</w:t>
      </w:r>
      <w:r w:rsidR="006A6A7E" w:rsidRPr="00E24F49">
        <w:rPr>
          <w:sz w:val="20"/>
          <w:szCs w:val="20"/>
        </w:rPr>
        <w:t xml:space="preserve">. </w:t>
      </w:r>
    </w:p>
    <w:p w14:paraId="6ABD434E" w14:textId="4750B0F5" w:rsidR="0078136D" w:rsidRPr="00E24F49" w:rsidRDefault="0078136D" w:rsidP="00686825">
      <w:pPr>
        <w:jc w:val="both"/>
        <w:rPr>
          <w:sz w:val="20"/>
          <w:szCs w:val="20"/>
        </w:rPr>
      </w:pPr>
      <w:r w:rsidRPr="0078136D">
        <w:rPr>
          <w:sz w:val="20"/>
          <w:szCs w:val="20"/>
        </w:rPr>
        <w:t xml:space="preserve">We are now offering the option to check the genetic background of your line at the point of cryopreservation using Transnetyx's miniMUGA snp array based genetic monitoring service. One mouse from the cryopreservation process will be sent for testing unless users request </w:t>
      </w:r>
      <w:r w:rsidR="003D528F" w:rsidRPr="0078136D">
        <w:rPr>
          <w:sz w:val="20"/>
          <w:szCs w:val="20"/>
        </w:rPr>
        <w:t>additional</w:t>
      </w:r>
      <w:r w:rsidRPr="0078136D">
        <w:rPr>
          <w:sz w:val="20"/>
          <w:szCs w:val="20"/>
        </w:rPr>
        <w:t xml:space="preserve"> mice. The introductory price for this service is £40/animal tested. Please contact geec@kcl.ac.uk for more information. </w:t>
      </w:r>
    </w:p>
    <w:p w14:paraId="558889B0" w14:textId="2EED6238" w:rsidR="00BB7C00" w:rsidRPr="00E24F49" w:rsidRDefault="00BB7C00" w:rsidP="00686825">
      <w:pPr>
        <w:jc w:val="both"/>
        <w:rPr>
          <w:sz w:val="20"/>
          <w:szCs w:val="20"/>
        </w:rPr>
      </w:pPr>
      <w:r w:rsidRPr="00E24F49">
        <w:rPr>
          <w:sz w:val="20"/>
          <w:szCs w:val="20"/>
        </w:rPr>
        <w:t xml:space="preserve">If you wish to cryopreserve embryos for a particular </w:t>
      </w:r>
      <w:r w:rsidR="00541739" w:rsidRPr="00E24F49">
        <w:rPr>
          <w:sz w:val="20"/>
          <w:szCs w:val="20"/>
        </w:rPr>
        <w:t>line,</w:t>
      </w:r>
      <w:r w:rsidRPr="00E24F49">
        <w:rPr>
          <w:sz w:val="20"/>
          <w:szCs w:val="20"/>
        </w:rPr>
        <w:t xml:space="preserve"> please contact </w:t>
      </w:r>
      <w:r w:rsidR="003332B1" w:rsidRPr="00E24F49">
        <w:rPr>
          <w:sz w:val="20"/>
          <w:szCs w:val="20"/>
        </w:rPr>
        <w:t>Tolga Oralman</w:t>
      </w:r>
      <w:r w:rsidRPr="00E24F49">
        <w:rPr>
          <w:sz w:val="20"/>
          <w:szCs w:val="20"/>
        </w:rPr>
        <w:t xml:space="preserve"> </w:t>
      </w:r>
      <w:hyperlink r:id="rId6" w:history="1">
        <w:r w:rsidR="00C06B9A" w:rsidRPr="00E24F49">
          <w:rPr>
            <w:rStyle w:val="Hyperlink"/>
            <w:sz w:val="20"/>
            <w:szCs w:val="20"/>
          </w:rPr>
          <w:t>tolga.oralman@kcl.ac.uk</w:t>
        </w:r>
      </w:hyperlink>
      <w:r w:rsidRPr="00E24F49">
        <w:rPr>
          <w:sz w:val="20"/>
          <w:szCs w:val="20"/>
        </w:rPr>
        <w:t xml:space="preserve"> with the following information.</w:t>
      </w:r>
    </w:p>
    <w:p w14:paraId="547650DF" w14:textId="47456047" w:rsidR="002E1076" w:rsidRPr="00E24F49" w:rsidRDefault="00BB7C00" w:rsidP="00686825">
      <w:pPr>
        <w:jc w:val="both"/>
        <w:rPr>
          <w:sz w:val="20"/>
          <w:szCs w:val="20"/>
        </w:rPr>
      </w:pPr>
      <w:r w:rsidRPr="00E24F49">
        <w:rPr>
          <w:sz w:val="20"/>
          <w:szCs w:val="20"/>
        </w:rPr>
        <w:t xml:space="preserve">The price for </w:t>
      </w:r>
      <w:r w:rsidR="00AE09D0" w:rsidRPr="00E24F49">
        <w:rPr>
          <w:sz w:val="20"/>
          <w:szCs w:val="20"/>
        </w:rPr>
        <w:t>generation of embryos via IVF for</w:t>
      </w:r>
      <w:r w:rsidR="00BD4DA0" w:rsidRPr="00E24F49">
        <w:rPr>
          <w:sz w:val="20"/>
          <w:szCs w:val="20"/>
        </w:rPr>
        <w:t xml:space="preserve"> cryopreservation </w:t>
      </w:r>
      <w:r w:rsidR="00AE09D0" w:rsidRPr="00E24F49">
        <w:rPr>
          <w:sz w:val="20"/>
          <w:szCs w:val="20"/>
        </w:rPr>
        <w:t xml:space="preserve">is </w:t>
      </w:r>
      <w:r w:rsidR="00140C5F" w:rsidRPr="00E24F49">
        <w:rPr>
          <w:sz w:val="20"/>
          <w:szCs w:val="20"/>
        </w:rPr>
        <w:t>£970</w:t>
      </w:r>
      <w:r w:rsidR="0075039E" w:rsidRPr="00E24F49">
        <w:rPr>
          <w:sz w:val="20"/>
          <w:szCs w:val="20"/>
        </w:rPr>
        <w:t>.00</w:t>
      </w:r>
      <w:r w:rsidR="00AE09D0" w:rsidRPr="00E24F49">
        <w:rPr>
          <w:sz w:val="20"/>
          <w:szCs w:val="20"/>
        </w:rPr>
        <w:t xml:space="preserve"> per session, each session can</w:t>
      </w:r>
      <w:r w:rsidR="00A259AA" w:rsidRPr="00E24F49">
        <w:rPr>
          <w:sz w:val="20"/>
          <w:szCs w:val="20"/>
        </w:rPr>
        <w:t xml:space="preserve"> take up to 10 donor females</w:t>
      </w:r>
      <w:r w:rsidR="00BD4DA0" w:rsidRPr="00E24F49">
        <w:rPr>
          <w:sz w:val="20"/>
          <w:szCs w:val="20"/>
        </w:rPr>
        <w:t xml:space="preserve">. </w:t>
      </w:r>
    </w:p>
    <w:p w14:paraId="558889B2" w14:textId="77777777" w:rsidR="00C23B16" w:rsidRPr="00DE53F8" w:rsidRDefault="00C23B16" w:rsidP="00686825">
      <w:pPr>
        <w:jc w:val="both"/>
        <w:rPr>
          <w:b/>
          <w:u w:val="single"/>
        </w:rPr>
      </w:pPr>
      <w:r w:rsidRPr="00DE53F8">
        <w:rPr>
          <w:b/>
          <w:u w:val="single"/>
        </w:rPr>
        <w:t xml:space="preserve">General Information </w:t>
      </w:r>
    </w:p>
    <w:tbl>
      <w:tblPr>
        <w:tblW w:w="9464" w:type="dxa"/>
        <w:tblLook w:val="04A0" w:firstRow="1" w:lastRow="0" w:firstColumn="1" w:lastColumn="0" w:noHBand="0" w:noVBand="1"/>
      </w:tblPr>
      <w:tblGrid>
        <w:gridCol w:w="2720"/>
        <w:gridCol w:w="981"/>
        <w:gridCol w:w="5763"/>
      </w:tblGrid>
      <w:tr w:rsidR="00C23B16" w:rsidRPr="004A10D1" w14:paraId="558889B5" w14:textId="77777777" w:rsidTr="003378C6">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889B3"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Requester’s Name</w:t>
            </w:r>
          </w:p>
        </w:tc>
        <w:tc>
          <w:tcPr>
            <w:tcW w:w="674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8889B4" w14:textId="6328C78E" w:rsidR="00C23B16" w:rsidRPr="004A10D1" w:rsidRDefault="00C23B16" w:rsidP="00686825">
            <w:pPr>
              <w:spacing w:after="0" w:line="240" w:lineRule="auto"/>
              <w:jc w:val="both"/>
              <w:rPr>
                <w:rFonts w:ascii="Calibri" w:eastAsia="Times New Roman" w:hAnsi="Calibri" w:cs="Times New Roman"/>
                <w:color w:val="000000"/>
                <w:lang w:eastAsia="en-GB"/>
              </w:rPr>
            </w:pPr>
          </w:p>
        </w:tc>
      </w:tr>
      <w:tr w:rsidR="00C23B16" w:rsidRPr="004A10D1" w14:paraId="558889B9" w14:textId="77777777" w:rsidTr="003378C6">
        <w:trPr>
          <w:trHeight w:val="315"/>
        </w:trPr>
        <w:tc>
          <w:tcPr>
            <w:tcW w:w="2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8889B6"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Requester’s Contact Details</w:t>
            </w:r>
          </w:p>
        </w:tc>
        <w:tc>
          <w:tcPr>
            <w:tcW w:w="981" w:type="dxa"/>
            <w:tcBorders>
              <w:top w:val="nil"/>
              <w:left w:val="nil"/>
              <w:bottom w:val="single" w:sz="8" w:space="0" w:color="auto"/>
              <w:right w:val="single" w:sz="8" w:space="0" w:color="auto"/>
            </w:tcBorders>
            <w:shd w:val="clear" w:color="auto" w:fill="auto"/>
            <w:noWrap/>
            <w:vAlign w:val="center"/>
            <w:hideMark/>
          </w:tcPr>
          <w:p w14:paraId="558889B7"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Email:</w:t>
            </w:r>
          </w:p>
        </w:tc>
        <w:tc>
          <w:tcPr>
            <w:tcW w:w="5763" w:type="dxa"/>
            <w:tcBorders>
              <w:top w:val="nil"/>
              <w:left w:val="nil"/>
              <w:bottom w:val="single" w:sz="8" w:space="0" w:color="auto"/>
              <w:right w:val="single" w:sz="8" w:space="0" w:color="auto"/>
            </w:tcBorders>
            <w:shd w:val="clear" w:color="auto" w:fill="auto"/>
            <w:noWrap/>
            <w:vAlign w:val="center"/>
            <w:hideMark/>
          </w:tcPr>
          <w:p w14:paraId="558889B8" w14:textId="2E7C8680" w:rsidR="00C23B16" w:rsidRPr="004A10D1" w:rsidRDefault="00C23B16" w:rsidP="00686825">
            <w:pPr>
              <w:spacing w:after="0" w:line="240" w:lineRule="auto"/>
              <w:jc w:val="both"/>
              <w:rPr>
                <w:rFonts w:ascii="Calibri" w:eastAsia="Times New Roman" w:hAnsi="Calibri" w:cs="Times New Roman"/>
                <w:color w:val="000000"/>
                <w:lang w:eastAsia="en-GB"/>
              </w:rPr>
            </w:pPr>
          </w:p>
        </w:tc>
      </w:tr>
      <w:tr w:rsidR="00C23B16" w:rsidRPr="004A10D1" w14:paraId="558889BD" w14:textId="77777777" w:rsidTr="003378C6">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558889BA"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p>
        </w:tc>
        <w:tc>
          <w:tcPr>
            <w:tcW w:w="981" w:type="dxa"/>
            <w:tcBorders>
              <w:top w:val="nil"/>
              <w:left w:val="nil"/>
              <w:bottom w:val="single" w:sz="8" w:space="0" w:color="auto"/>
              <w:right w:val="single" w:sz="8" w:space="0" w:color="auto"/>
            </w:tcBorders>
            <w:shd w:val="clear" w:color="auto" w:fill="auto"/>
            <w:noWrap/>
            <w:vAlign w:val="center"/>
            <w:hideMark/>
          </w:tcPr>
          <w:p w14:paraId="558889BB"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Phone:</w:t>
            </w:r>
          </w:p>
        </w:tc>
        <w:tc>
          <w:tcPr>
            <w:tcW w:w="5763" w:type="dxa"/>
            <w:tcBorders>
              <w:top w:val="nil"/>
              <w:left w:val="nil"/>
              <w:bottom w:val="single" w:sz="8" w:space="0" w:color="auto"/>
              <w:right w:val="single" w:sz="8" w:space="0" w:color="auto"/>
            </w:tcBorders>
            <w:shd w:val="clear" w:color="auto" w:fill="auto"/>
            <w:noWrap/>
            <w:vAlign w:val="center"/>
            <w:hideMark/>
          </w:tcPr>
          <w:p w14:paraId="558889BC" w14:textId="5525CFDF" w:rsidR="00C23B16" w:rsidRPr="004A10D1" w:rsidRDefault="00C23B16" w:rsidP="00686825">
            <w:pPr>
              <w:spacing w:after="0" w:line="240" w:lineRule="auto"/>
              <w:jc w:val="both"/>
              <w:rPr>
                <w:rFonts w:ascii="Calibri" w:eastAsia="Times New Roman" w:hAnsi="Calibri" w:cs="Times New Roman"/>
                <w:color w:val="000000"/>
                <w:lang w:eastAsia="en-GB"/>
              </w:rPr>
            </w:pPr>
          </w:p>
        </w:tc>
      </w:tr>
      <w:tr w:rsidR="00C23B16" w:rsidRPr="004A10D1" w14:paraId="558889C0" w14:textId="77777777" w:rsidTr="003378C6">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14:paraId="558889BE"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 xml:space="preserve">Department </w:t>
            </w:r>
          </w:p>
        </w:tc>
        <w:tc>
          <w:tcPr>
            <w:tcW w:w="674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8889BF" w14:textId="7624694E"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 </w:t>
            </w:r>
          </w:p>
        </w:tc>
      </w:tr>
      <w:tr w:rsidR="00C23B16" w:rsidRPr="004A10D1" w14:paraId="558889C3" w14:textId="77777777" w:rsidTr="003378C6">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14:paraId="558889C1" w14:textId="076E00C5" w:rsidR="00C23B16" w:rsidRPr="004A10D1" w:rsidRDefault="002E1076" w:rsidP="00686825">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Budget</w:t>
            </w:r>
            <w:r w:rsidR="00C23B16" w:rsidRPr="004A10D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Holder</w:t>
            </w:r>
          </w:p>
        </w:tc>
        <w:tc>
          <w:tcPr>
            <w:tcW w:w="674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8889C2" w14:textId="705828E6"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 </w:t>
            </w:r>
          </w:p>
        </w:tc>
      </w:tr>
      <w:tr w:rsidR="00C23B16" w:rsidRPr="004A10D1" w14:paraId="558889C6" w14:textId="77777777" w:rsidTr="003378C6">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14:paraId="558889C4" w14:textId="2ECC3D8D" w:rsidR="00C23B16" w:rsidRPr="004A10D1" w:rsidRDefault="002E1076" w:rsidP="00686825">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Budget Code</w:t>
            </w:r>
          </w:p>
        </w:tc>
        <w:tc>
          <w:tcPr>
            <w:tcW w:w="674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8889C5" w14:textId="77777777" w:rsidR="00C23B16" w:rsidRPr="004A10D1" w:rsidRDefault="00C23B16" w:rsidP="00686825">
            <w:pPr>
              <w:spacing w:after="0" w:line="240" w:lineRule="auto"/>
              <w:jc w:val="both"/>
              <w:rPr>
                <w:rFonts w:ascii="Calibri" w:eastAsia="Times New Roman" w:hAnsi="Calibri" w:cs="Times New Roman"/>
                <w:color w:val="000000"/>
                <w:lang w:eastAsia="en-GB"/>
              </w:rPr>
            </w:pPr>
            <w:r w:rsidRPr="004A10D1">
              <w:rPr>
                <w:rFonts w:ascii="Calibri" w:eastAsia="Times New Roman" w:hAnsi="Calibri" w:cs="Times New Roman"/>
                <w:color w:val="000000"/>
                <w:lang w:eastAsia="en-GB"/>
              </w:rPr>
              <w:t> </w:t>
            </w:r>
          </w:p>
        </w:tc>
      </w:tr>
    </w:tbl>
    <w:p w14:paraId="558889C7" w14:textId="77777777" w:rsidR="00C23B16" w:rsidRPr="00E24F49" w:rsidRDefault="00C23B16" w:rsidP="00686825">
      <w:pPr>
        <w:jc w:val="both"/>
        <w:rPr>
          <w:b/>
          <w:sz w:val="20"/>
          <w:szCs w:val="20"/>
          <w:u w:val="single"/>
        </w:rPr>
      </w:pPr>
    </w:p>
    <w:p w14:paraId="558889C8" w14:textId="77777777" w:rsidR="00C23B16" w:rsidRPr="00DE53F8" w:rsidRDefault="00C23B16" w:rsidP="00686825">
      <w:pPr>
        <w:jc w:val="both"/>
        <w:rPr>
          <w:b/>
          <w:u w:val="single"/>
        </w:rPr>
      </w:pPr>
      <w:r w:rsidRPr="00DE53F8">
        <w:rPr>
          <w:b/>
          <w:u w:val="single"/>
        </w:rPr>
        <w:t xml:space="preserve">Colony Information </w:t>
      </w:r>
    </w:p>
    <w:tbl>
      <w:tblPr>
        <w:tblpPr w:leftFromText="180" w:rightFromText="180" w:vertAnchor="text" w:horzAnchor="margin" w:tblpY="50"/>
        <w:tblW w:w="9776" w:type="dxa"/>
        <w:tblLook w:val="04A0" w:firstRow="1" w:lastRow="0" w:firstColumn="1" w:lastColumn="0" w:noHBand="0" w:noVBand="1"/>
      </w:tblPr>
      <w:tblGrid>
        <w:gridCol w:w="3964"/>
        <w:gridCol w:w="744"/>
        <w:gridCol w:w="5068"/>
      </w:tblGrid>
      <w:tr w:rsidR="00140C5F" w:rsidRPr="005D708C" w14:paraId="4BE3FF9C" w14:textId="77777777" w:rsidTr="00140C5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C634"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Colony Name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8159"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123B28C3" w14:textId="77777777" w:rsidTr="00140C5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4D1DA11"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 xml:space="preserve">Animal </w:t>
            </w:r>
            <w:r>
              <w:rPr>
                <w:rFonts w:ascii="Calibri" w:eastAsia="Times New Roman" w:hAnsi="Calibri" w:cs="Times New Roman"/>
                <w:color w:val="000000"/>
                <w:lang w:eastAsia="en-GB"/>
              </w:rPr>
              <w:t>Prefix</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A78237"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43B571BD" w14:textId="77777777" w:rsidTr="00140C5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2977DD6"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PPL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3342E"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1FB4175F" w14:textId="77777777" w:rsidTr="00140C5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7FE5E722" w14:textId="3517E1CB" w:rsidR="00140C5F" w:rsidRPr="005D708C" w:rsidRDefault="00140C5F" w:rsidP="00140C5F">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What level of QC do you require? (See Appendix 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31E0FF6F"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7DA81254" w14:textId="77777777" w:rsidTr="00140C5F">
        <w:trPr>
          <w:trHeight w:val="764"/>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AF16D61"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Colony Comments</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0238" w14:textId="2B93EC1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483CDBE4" w14:textId="77777777" w:rsidTr="00140C5F">
        <w:trPr>
          <w:trHeight w:val="315"/>
        </w:trPr>
        <w:tc>
          <w:tcPr>
            <w:tcW w:w="39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4279D"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C</w:t>
            </w:r>
            <w:r>
              <w:rPr>
                <w:rFonts w:ascii="Calibri" w:eastAsia="Times New Roman" w:hAnsi="Calibri" w:cs="Times New Roman"/>
                <w:color w:val="000000"/>
                <w:lang w:eastAsia="en-GB"/>
              </w:rPr>
              <w:t>urrent C</w:t>
            </w:r>
            <w:r w:rsidRPr="005D708C">
              <w:rPr>
                <w:rFonts w:ascii="Calibri" w:eastAsia="Times New Roman" w:hAnsi="Calibri" w:cs="Times New Roman"/>
                <w:color w:val="000000"/>
                <w:lang w:eastAsia="en-GB"/>
              </w:rPr>
              <w:t>olony Location</w:t>
            </w:r>
          </w:p>
        </w:tc>
        <w:tc>
          <w:tcPr>
            <w:tcW w:w="744" w:type="dxa"/>
            <w:tcBorders>
              <w:top w:val="nil"/>
              <w:left w:val="nil"/>
              <w:bottom w:val="single" w:sz="4" w:space="0" w:color="auto"/>
              <w:right w:val="single" w:sz="4" w:space="0" w:color="auto"/>
            </w:tcBorders>
            <w:shd w:val="clear" w:color="auto" w:fill="auto"/>
            <w:noWrap/>
            <w:vAlign w:val="center"/>
            <w:hideMark/>
          </w:tcPr>
          <w:p w14:paraId="6D0078B1"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BSU</w:t>
            </w:r>
          </w:p>
        </w:tc>
        <w:tc>
          <w:tcPr>
            <w:tcW w:w="5068" w:type="dxa"/>
            <w:tcBorders>
              <w:top w:val="nil"/>
              <w:left w:val="nil"/>
              <w:bottom w:val="single" w:sz="4" w:space="0" w:color="auto"/>
              <w:right w:val="single" w:sz="4" w:space="0" w:color="auto"/>
            </w:tcBorders>
            <w:shd w:val="clear" w:color="auto" w:fill="auto"/>
            <w:noWrap/>
            <w:vAlign w:val="bottom"/>
            <w:hideMark/>
          </w:tcPr>
          <w:p w14:paraId="46230327"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r w:rsidR="00140C5F" w:rsidRPr="005D708C" w14:paraId="66683851" w14:textId="77777777" w:rsidTr="00140C5F">
        <w:trPr>
          <w:trHeight w:val="315"/>
        </w:trPr>
        <w:tc>
          <w:tcPr>
            <w:tcW w:w="3964" w:type="dxa"/>
            <w:vMerge/>
            <w:tcBorders>
              <w:top w:val="nil"/>
              <w:left w:val="single" w:sz="4" w:space="0" w:color="auto"/>
              <w:bottom w:val="single" w:sz="4" w:space="0" w:color="auto"/>
              <w:right w:val="single" w:sz="4" w:space="0" w:color="auto"/>
            </w:tcBorders>
            <w:vAlign w:val="center"/>
            <w:hideMark/>
          </w:tcPr>
          <w:p w14:paraId="61CC82CE"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c>
          <w:tcPr>
            <w:tcW w:w="744" w:type="dxa"/>
            <w:tcBorders>
              <w:top w:val="nil"/>
              <w:left w:val="nil"/>
              <w:bottom w:val="single" w:sz="4" w:space="0" w:color="auto"/>
              <w:right w:val="single" w:sz="4" w:space="0" w:color="auto"/>
            </w:tcBorders>
            <w:shd w:val="clear" w:color="auto" w:fill="auto"/>
            <w:noWrap/>
            <w:vAlign w:val="center"/>
            <w:hideMark/>
          </w:tcPr>
          <w:p w14:paraId="7DC315E3"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r w:rsidRPr="005D708C">
              <w:rPr>
                <w:rFonts w:ascii="Calibri" w:eastAsia="Times New Roman" w:hAnsi="Calibri" w:cs="Times New Roman"/>
                <w:color w:val="000000"/>
                <w:lang w:eastAsia="en-GB"/>
              </w:rPr>
              <w:t>Room</w:t>
            </w:r>
          </w:p>
        </w:tc>
        <w:tc>
          <w:tcPr>
            <w:tcW w:w="5068" w:type="dxa"/>
            <w:tcBorders>
              <w:top w:val="nil"/>
              <w:left w:val="nil"/>
              <w:bottom w:val="single" w:sz="4" w:space="0" w:color="auto"/>
              <w:right w:val="single" w:sz="4" w:space="0" w:color="auto"/>
            </w:tcBorders>
            <w:shd w:val="clear" w:color="auto" w:fill="auto"/>
            <w:noWrap/>
            <w:vAlign w:val="bottom"/>
            <w:hideMark/>
          </w:tcPr>
          <w:p w14:paraId="402BABBD" w14:textId="77777777" w:rsidR="00140C5F" w:rsidRPr="005D708C" w:rsidRDefault="00140C5F" w:rsidP="00140C5F">
            <w:pPr>
              <w:spacing w:after="0" w:line="240" w:lineRule="auto"/>
              <w:jc w:val="both"/>
              <w:rPr>
                <w:rFonts w:ascii="Calibri" w:eastAsia="Times New Roman" w:hAnsi="Calibri" w:cs="Times New Roman"/>
                <w:color w:val="000000"/>
                <w:lang w:eastAsia="en-GB"/>
              </w:rPr>
            </w:pPr>
          </w:p>
        </w:tc>
      </w:tr>
    </w:tbl>
    <w:p w14:paraId="179B6AF4" w14:textId="77777777" w:rsidR="00A259AA" w:rsidRDefault="00A259AA" w:rsidP="00686825">
      <w:pPr>
        <w:jc w:val="both"/>
        <w:rPr>
          <w:b/>
          <w:u w:val="single"/>
        </w:rPr>
      </w:pPr>
    </w:p>
    <w:p w14:paraId="558889E1" w14:textId="6FC5F71A" w:rsidR="00A650EC" w:rsidRPr="003378C6" w:rsidRDefault="003378C6" w:rsidP="00686825">
      <w:pPr>
        <w:jc w:val="both"/>
        <w:rPr>
          <w:b/>
          <w:u w:val="single"/>
        </w:rPr>
      </w:pPr>
      <w:r>
        <w:rPr>
          <w:b/>
          <w:u w:val="single"/>
        </w:rPr>
        <w:t xml:space="preserve">Stud </w:t>
      </w:r>
      <w:r w:rsidR="00A259AA">
        <w:rPr>
          <w:b/>
          <w:u w:val="single"/>
        </w:rPr>
        <w:t>Male</w:t>
      </w:r>
      <w:r w:rsidRPr="003378C6">
        <w:rPr>
          <w:b/>
          <w:u w:val="single"/>
        </w:rPr>
        <w:t xml:space="preserve"> Details</w:t>
      </w:r>
      <w:r w:rsidR="00AB6275">
        <w:rPr>
          <w:b/>
          <w:u w:val="single"/>
        </w:rPr>
        <w:t>/Sperm Import Details</w:t>
      </w:r>
    </w:p>
    <w:tbl>
      <w:tblPr>
        <w:tblW w:w="9371" w:type="dxa"/>
        <w:tblInd w:w="93" w:type="dxa"/>
        <w:tblLook w:val="04A0" w:firstRow="1" w:lastRow="0" w:firstColumn="1" w:lastColumn="0" w:noHBand="0" w:noVBand="1"/>
      </w:tblPr>
      <w:tblGrid>
        <w:gridCol w:w="854"/>
        <w:gridCol w:w="1033"/>
        <w:gridCol w:w="1417"/>
        <w:gridCol w:w="1100"/>
        <w:gridCol w:w="2132"/>
        <w:gridCol w:w="2835"/>
      </w:tblGrid>
      <w:tr w:rsidR="003378C6" w:rsidRPr="003378C6" w14:paraId="558889E8" w14:textId="77777777" w:rsidTr="00AD02EF">
        <w:trPr>
          <w:trHeight w:val="30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89E2"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 </w:t>
            </w:r>
            <w:r>
              <w:rPr>
                <w:rFonts w:ascii="Calibri" w:eastAsia="Times New Roman" w:hAnsi="Calibri" w:cs="Times New Roman"/>
                <w:color w:val="000000"/>
                <w:lang w:eastAsia="en-GB"/>
              </w:rPr>
              <w:t>Stud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558889E3"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ID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8889E4"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DOB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58889E5"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 xml:space="preserve">Proven (Yes/No) </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558889E6"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Date separated from previous mating</w:t>
            </w:r>
          </w:p>
        </w:tc>
        <w:tc>
          <w:tcPr>
            <w:tcW w:w="2835" w:type="dxa"/>
            <w:tcBorders>
              <w:top w:val="single" w:sz="4" w:space="0" w:color="auto"/>
              <w:left w:val="nil"/>
              <w:bottom w:val="single" w:sz="4" w:space="0" w:color="auto"/>
              <w:right w:val="single" w:sz="4" w:space="0" w:color="auto"/>
            </w:tcBorders>
          </w:tcPr>
          <w:p w14:paraId="558889E7"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Comments</w:t>
            </w:r>
          </w:p>
        </w:tc>
      </w:tr>
      <w:tr w:rsidR="003378C6" w:rsidRPr="003378C6" w14:paraId="558889EF" w14:textId="77777777" w:rsidTr="00AD02EF">
        <w:trPr>
          <w:trHeight w:val="30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58889E9"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1</w:t>
            </w:r>
          </w:p>
        </w:tc>
        <w:tc>
          <w:tcPr>
            <w:tcW w:w="1033" w:type="dxa"/>
            <w:tcBorders>
              <w:top w:val="nil"/>
              <w:left w:val="nil"/>
              <w:bottom w:val="single" w:sz="4" w:space="0" w:color="auto"/>
              <w:right w:val="single" w:sz="4" w:space="0" w:color="auto"/>
            </w:tcBorders>
            <w:shd w:val="clear" w:color="auto" w:fill="auto"/>
            <w:noWrap/>
            <w:vAlign w:val="bottom"/>
            <w:hideMark/>
          </w:tcPr>
          <w:p w14:paraId="558889EA" w14:textId="752915AA" w:rsidR="003378C6" w:rsidRPr="003378C6" w:rsidRDefault="003378C6" w:rsidP="00686825">
            <w:pPr>
              <w:spacing w:after="0" w:line="240" w:lineRule="auto"/>
              <w:jc w:val="both"/>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558889EB" w14:textId="617B3706"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8889EC" w14:textId="1E15395D" w:rsidR="003378C6" w:rsidRPr="003378C6" w:rsidRDefault="003378C6" w:rsidP="00686825">
            <w:pPr>
              <w:spacing w:after="0" w:line="240" w:lineRule="auto"/>
              <w:jc w:val="both"/>
              <w:rPr>
                <w:rFonts w:ascii="Calibri" w:eastAsia="Times New Roman" w:hAnsi="Calibri" w:cs="Times New Roman"/>
                <w:color w:val="000000"/>
                <w:lang w:eastAsia="en-GB"/>
              </w:rPr>
            </w:pPr>
          </w:p>
        </w:tc>
        <w:tc>
          <w:tcPr>
            <w:tcW w:w="2132" w:type="dxa"/>
            <w:tcBorders>
              <w:top w:val="nil"/>
              <w:left w:val="nil"/>
              <w:bottom w:val="single" w:sz="4" w:space="0" w:color="auto"/>
              <w:right w:val="single" w:sz="4" w:space="0" w:color="auto"/>
            </w:tcBorders>
            <w:shd w:val="clear" w:color="auto" w:fill="auto"/>
            <w:noWrap/>
            <w:vAlign w:val="bottom"/>
            <w:hideMark/>
          </w:tcPr>
          <w:p w14:paraId="558889ED" w14:textId="4BC8AC81" w:rsidR="003378C6" w:rsidRPr="003378C6" w:rsidRDefault="003378C6" w:rsidP="00686825">
            <w:pPr>
              <w:spacing w:after="0" w:line="240" w:lineRule="auto"/>
              <w:jc w:val="both"/>
              <w:rPr>
                <w:rFonts w:ascii="Calibri" w:eastAsia="Times New Roman" w:hAnsi="Calibri" w:cs="Times New Roman"/>
                <w:color w:val="000000"/>
                <w:lang w:eastAsia="en-GB"/>
              </w:rPr>
            </w:pPr>
          </w:p>
        </w:tc>
        <w:tc>
          <w:tcPr>
            <w:tcW w:w="2835" w:type="dxa"/>
            <w:tcBorders>
              <w:top w:val="nil"/>
              <w:left w:val="nil"/>
              <w:bottom w:val="single" w:sz="4" w:space="0" w:color="auto"/>
              <w:right w:val="single" w:sz="4" w:space="0" w:color="auto"/>
            </w:tcBorders>
          </w:tcPr>
          <w:p w14:paraId="558889EE"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p>
        </w:tc>
      </w:tr>
      <w:tr w:rsidR="003378C6" w:rsidRPr="003378C6" w14:paraId="558889F6" w14:textId="77777777" w:rsidTr="00AD02EF">
        <w:trPr>
          <w:trHeight w:val="30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58889F0"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2</w:t>
            </w:r>
          </w:p>
        </w:tc>
        <w:tc>
          <w:tcPr>
            <w:tcW w:w="1033" w:type="dxa"/>
            <w:tcBorders>
              <w:top w:val="nil"/>
              <w:left w:val="nil"/>
              <w:bottom w:val="single" w:sz="4" w:space="0" w:color="auto"/>
              <w:right w:val="single" w:sz="4" w:space="0" w:color="auto"/>
            </w:tcBorders>
            <w:shd w:val="clear" w:color="auto" w:fill="auto"/>
            <w:noWrap/>
            <w:vAlign w:val="bottom"/>
            <w:hideMark/>
          </w:tcPr>
          <w:p w14:paraId="558889F1" w14:textId="44311903" w:rsidR="003378C6" w:rsidRPr="003378C6" w:rsidRDefault="003378C6" w:rsidP="007D467A">
            <w:pPr>
              <w:spacing w:after="0" w:line="240" w:lineRule="auto"/>
              <w:jc w:val="both"/>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558889F2" w14:textId="19405FDF" w:rsidR="003378C6" w:rsidRPr="003378C6" w:rsidRDefault="003378C6" w:rsidP="00686825">
            <w:pPr>
              <w:spacing w:after="0" w:line="240" w:lineRule="auto"/>
              <w:jc w:val="both"/>
              <w:rPr>
                <w:rFonts w:ascii="Calibri" w:eastAsia="Times New Roman" w:hAnsi="Calibri" w:cs="Times New Roman"/>
                <w:color w:val="000000"/>
                <w:lang w:eastAsia="en-GB"/>
              </w:rPr>
            </w:pPr>
          </w:p>
        </w:tc>
        <w:tc>
          <w:tcPr>
            <w:tcW w:w="1100" w:type="dxa"/>
            <w:tcBorders>
              <w:top w:val="nil"/>
              <w:left w:val="nil"/>
              <w:bottom w:val="single" w:sz="4" w:space="0" w:color="auto"/>
              <w:right w:val="single" w:sz="4" w:space="0" w:color="auto"/>
            </w:tcBorders>
            <w:shd w:val="clear" w:color="auto" w:fill="auto"/>
            <w:noWrap/>
            <w:vAlign w:val="bottom"/>
            <w:hideMark/>
          </w:tcPr>
          <w:p w14:paraId="558889F3" w14:textId="5C85584D" w:rsidR="003378C6" w:rsidRPr="003378C6" w:rsidRDefault="003378C6" w:rsidP="00686825">
            <w:pPr>
              <w:spacing w:after="0" w:line="240" w:lineRule="auto"/>
              <w:jc w:val="both"/>
              <w:rPr>
                <w:rFonts w:ascii="Calibri" w:eastAsia="Times New Roman" w:hAnsi="Calibri" w:cs="Times New Roman"/>
                <w:color w:val="000000"/>
                <w:lang w:eastAsia="en-GB"/>
              </w:rPr>
            </w:pPr>
          </w:p>
        </w:tc>
        <w:tc>
          <w:tcPr>
            <w:tcW w:w="2132" w:type="dxa"/>
            <w:tcBorders>
              <w:top w:val="nil"/>
              <w:left w:val="nil"/>
              <w:bottom w:val="single" w:sz="4" w:space="0" w:color="auto"/>
              <w:right w:val="single" w:sz="4" w:space="0" w:color="auto"/>
            </w:tcBorders>
            <w:shd w:val="clear" w:color="auto" w:fill="auto"/>
            <w:noWrap/>
            <w:vAlign w:val="bottom"/>
            <w:hideMark/>
          </w:tcPr>
          <w:p w14:paraId="558889F4" w14:textId="0B7C6460" w:rsidR="003378C6" w:rsidRPr="003378C6" w:rsidRDefault="003378C6" w:rsidP="00686825">
            <w:pPr>
              <w:spacing w:after="0" w:line="240" w:lineRule="auto"/>
              <w:jc w:val="both"/>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 </w:t>
            </w:r>
          </w:p>
        </w:tc>
        <w:tc>
          <w:tcPr>
            <w:tcW w:w="2835" w:type="dxa"/>
            <w:tcBorders>
              <w:top w:val="nil"/>
              <w:left w:val="nil"/>
              <w:bottom w:val="single" w:sz="4" w:space="0" w:color="auto"/>
              <w:right w:val="single" w:sz="4" w:space="0" w:color="auto"/>
            </w:tcBorders>
          </w:tcPr>
          <w:p w14:paraId="558889F5" w14:textId="77777777" w:rsidR="003378C6" w:rsidRPr="003378C6" w:rsidRDefault="003378C6" w:rsidP="00686825">
            <w:pPr>
              <w:spacing w:after="0" w:line="240" w:lineRule="auto"/>
              <w:jc w:val="both"/>
              <w:rPr>
                <w:rFonts w:ascii="Calibri" w:eastAsia="Times New Roman" w:hAnsi="Calibri" w:cs="Times New Roman"/>
                <w:color w:val="000000"/>
                <w:lang w:eastAsia="en-GB"/>
              </w:rPr>
            </w:pPr>
          </w:p>
        </w:tc>
      </w:tr>
    </w:tbl>
    <w:p w14:paraId="684BEF46" w14:textId="77777777" w:rsidR="00A259AA" w:rsidRDefault="00A259AA" w:rsidP="00686825">
      <w:pPr>
        <w:jc w:val="both"/>
        <w:rPr>
          <w:b/>
          <w:u w:val="single"/>
        </w:rPr>
      </w:pPr>
    </w:p>
    <w:p w14:paraId="55888A13" w14:textId="44273F19" w:rsidR="00BB7C00" w:rsidRDefault="00A259AA" w:rsidP="00686825">
      <w:pPr>
        <w:jc w:val="both"/>
      </w:pPr>
      <w:r w:rsidRPr="003378C6">
        <w:rPr>
          <w:b/>
          <w:u w:val="single"/>
        </w:rPr>
        <w:t>Suitable Female Donor Details</w:t>
      </w:r>
    </w:p>
    <w:p w14:paraId="55888A14" w14:textId="2E496CDB" w:rsidR="003378C6" w:rsidRDefault="003378C6" w:rsidP="00686825">
      <w:pPr>
        <w:jc w:val="both"/>
      </w:pPr>
    </w:p>
    <w:tbl>
      <w:tblPr>
        <w:tblpPr w:leftFromText="180" w:rightFromText="180" w:vertAnchor="text" w:horzAnchor="margin" w:tblpY="-39"/>
        <w:tblW w:w="9493" w:type="dxa"/>
        <w:tblLook w:val="04A0" w:firstRow="1" w:lastRow="0" w:firstColumn="1" w:lastColumn="0" w:noHBand="0" w:noVBand="1"/>
      </w:tblPr>
      <w:tblGrid>
        <w:gridCol w:w="959"/>
        <w:gridCol w:w="1276"/>
        <w:gridCol w:w="1162"/>
        <w:gridCol w:w="3261"/>
        <w:gridCol w:w="2835"/>
      </w:tblGrid>
      <w:tr w:rsidR="00AD02EF" w:rsidRPr="003378C6" w14:paraId="57B6EAB9"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1C37B"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Female</w:t>
            </w:r>
            <w:r w:rsidRPr="003378C6">
              <w:rPr>
                <w:rFonts w:ascii="Calibri" w:eastAsia="Times New Roman" w:hAnsi="Calibri" w:cs="Times New Roman"/>
                <w:color w:val="00000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251004" w14:textId="4D42567F"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Colony Prefix</w:t>
            </w:r>
          </w:p>
        </w:tc>
        <w:tc>
          <w:tcPr>
            <w:tcW w:w="1162" w:type="dxa"/>
            <w:tcBorders>
              <w:top w:val="single" w:sz="4" w:space="0" w:color="auto"/>
              <w:left w:val="nil"/>
              <w:bottom w:val="single" w:sz="4" w:space="0" w:color="auto"/>
              <w:right w:val="single" w:sz="4" w:space="0" w:color="auto"/>
            </w:tcBorders>
          </w:tcPr>
          <w:p w14:paraId="01E42420"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Animal ID</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5144AF3F"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Genotype/s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303E6B7"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Comments</w:t>
            </w:r>
          </w:p>
        </w:tc>
      </w:tr>
      <w:tr w:rsidR="00AD02EF" w:rsidRPr="003378C6" w14:paraId="7115EE15" w14:textId="77777777" w:rsidTr="00AD02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5798CB"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7E8D7890" w14:textId="6DC5669C" w:rsidR="00AD02EF" w:rsidRPr="003378C6" w:rsidRDefault="00AD02EF" w:rsidP="007D467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14571DD5" w14:textId="3E235D77"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nil"/>
              <w:left w:val="nil"/>
              <w:bottom w:val="single" w:sz="4" w:space="0" w:color="auto"/>
              <w:right w:val="single" w:sz="4" w:space="0" w:color="auto"/>
            </w:tcBorders>
            <w:shd w:val="clear" w:color="auto" w:fill="auto"/>
            <w:noWrap/>
            <w:vAlign w:val="bottom"/>
          </w:tcPr>
          <w:p w14:paraId="06B9C1D2" w14:textId="282E88C2" w:rsidR="00AD02EF" w:rsidRPr="003378C6" w:rsidRDefault="00AD02EF" w:rsidP="00C51A10">
            <w:pPr>
              <w:spacing w:after="0" w:line="240" w:lineRule="auto"/>
              <w:jc w:val="center"/>
              <w:rPr>
                <w:rFonts w:ascii="Calibri" w:eastAsia="Times New Roman" w:hAnsi="Calibri" w:cs="Times New Roman"/>
                <w:color w:val="000000"/>
                <w:lang w:eastAsia="en-GB"/>
              </w:rPr>
            </w:pPr>
          </w:p>
        </w:tc>
        <w:tc>
          <w:tcPr>
            <w:tcW w:w="2835" w:type="dxa"/>
            <w:tcBorders>
              <w:top w:val="nil"/>
              <w:left w:val="nil"/>
              <w:bottom w:val="single" w:sz="4" w:space="0" w:color="auto"/>
              <w:right w:val="single" w:sz="4" w:space="0" w:color="auto"/>
            </w:tcBorders>
            <w:shd w:val="clear" w:color="auto" w:fill="auto"/>
            <w:noWrap/>
            <w:vAlign w:val="bottom"/>
          </w:tcPr>
          <w:p w14:paraId="1F4D3C7B" w14:textId="4FFE8519" w:rsidR="00AD02EF" w:rsidRPr="003378C6" w:rsidRDefault="00AD02EF" w:rsidP="00C51A10">
            <w:pPr>
              <w:spacing w:after="0" w:line="240" w:lineRule="auto"/>
              <w:jc w:val="center"/>
              <w:rPr>
                <w:rFonts w:ascii="Calibri" w:eastAsia="Times New Roman" w:hAnsi="Calibri" w:cs="Times New Roman"/>
                <w:color w:val="000000"/>
                <w:lang w:eastAsia="en-GB"/>
              </w:rPr>
            </w:pPr>
          </w:p>
        </w:tc>
      </w:tr>
      <w:tr w:rsidR="00AD02EF" w:rsidRPr="003378C6" w14:paraId="0EB2CB20" w14:textId="77777777" w:rsidTr="00AD02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5B8CB1" w14:textId="4F6C9D6D" w:rsidR="00AD02EF" w:rsidRPr="003378C6" w:rsidRDefault="00AD02EF" w:rsidP="00A259AA">
            <w:pPr>
              <w:spacing w:after="0" w:line="240" w:lineRule="auto"/>
              <w:jc w:val="center"/>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6031663F" w14:textId="60DCBC8E" w:rsidR="00AD02EF" w:rsidRPr="003378C6" w:rsidRDefault="00AD02EF" w:rsidP="007D467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622C7A24" w14:textId="48FE5A58" w:rsidR="00AD02EF" w:rsidRPr="003378C6" w:rsidRDefault="00AD02EF" w:rsidP="00C51A10">
            <w:pPr>
              <w:spacing w:after="0" w:line="240" w:lineRule="auto"/>
              <w:jc w:val="center"/>
              <w:rPr>
                <w:rFonts w:ascii="Calibri" w:eastAsia="Times New Roman" w:hAnsi="Calibri" w:cs="Times New Roman"/>
                <w:color w:val="000000"/>
                <w:lang w:eastAsia="en-GB"/>
              </w:rPr>
            </w:pPr>
          </w:p>
        </w:tc>
        <w:tc>
          <w:tcPr>
            <w:tcW w:w="3261" w:type="dxa"/>
            <w:tcBorders>
              <w:top w:val="nil"/>
              <w:left w:val="nil"/>
              <w:bottom w:val="single" w:sz="4" w:space="0" w:color="auto"/>
              <w:right w:val="single" w:sz="4" w:space="0" w:color="auto"/>
            </w:tcBorders>
            <w:shd w:val="clear" w:color="auto" w:fill="auto"/>
            <w:noWrap/>
            <w:vAlign w:val="bottom"/>
          </w:tcPr>
          <w:p w14:paraId="1B9A0427" w14:textId="283584A5"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nil"/>
              <w:left w:val="nil"/>
              <w:bottom w:val="single" w:sz="4" w:space="0" w:color="auto"/>
              <w:right w:val="single" w:sz="4" w:space="0" w:color="auto"/>
            </w:tcBorders>
            <w:shd w:val="clear" w:color="auto" w:fill="auto"/>
            <w:noWrap/>
            <w:vAlign w:val="bottom"/>
          </w:tcPr>
          <w:p w14:paraId="7E9E01AA" w14:textId="7244F2E9"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23E693AC" w14:textId="77777777" w:rsidTr="00AD02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C27418B" w14:textId="102C7258" w:rsidR="00AD02EF" w:rsidRPr="003378C6" w:rsidRDefault="00AD02EF" w:rsidP="00A259AA">
            <w:pPr>
              <w:spacing w:after="0" w:line="240" w:lineRule="auto"/>
              <w:jc w:val="center"/>
              <w:rPr>
                <w:rFonts w:ascii="Calibri" w:eastAsia="Times New Roman" w:hAnsi="Calibri" w:cs="Times New Roman"/>
                <w:color w:val="000000"/>
                <w:lang w:eastAsia="en-GB"/>
              </w:rPr>
            </w:pPr>
            <w:r w:rsidRPr="003378C6">
              <w:rPr>
                <w:rFonts w:ascii="Calibri" w:eastAsia="Times New Roman" w:hAnsi="Calibri" w:cs="Times New Roman"/>
                <w:color w:val="000000"/>
                <w:lang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14:paraId="090A772C" w14:textId="52FCF84F"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718A8841" w14:textId="4DCEC0AC"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nil"/>
              <w:left w:val="nil"/>
              <w:bottom w:val="single" w:sz="4" w:space="0" w:color="auto"/>
              <w:right w:val="single" w:sz="4" w:space="0" w:color="auto"/>
            </w:tcBorders>
            <w:shd w:val="clear" w:color="auto" w:fill="auto"/>
            <w:noWrap/>
            <w:vAlign w:val="bottom"/>
          </w:tcPr>
          <w:p w14:paraId="37812B0D" w14:textId="5E6A1F09"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nil"/>
              <w:left w:val="nil"/>
              <w:bottom w:val="single" w:sz="4" w:space="0" w:color="auto"/>
              <w:right w:val="single" w:sz="4" w:space="0" w:color="auto"/>
            </w:tcBorders>
            <w:shd w:val="clear" w:color="auto" w:fill="auto"/>
            <w:noWrap/>
            <w:vAlign w:val="bottom"/>
          </w:tcPr>
          <w:p w14:paraId="715D5083" w14:textId="5A27C4E3"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01B1B422"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FE7B"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1E9C16" w14:textId="3059B85C"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1356C4F2" w14:textId="12299341"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D8568EB" w14:textId="4FEE2E1B"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216D9E3" w14:textId="42B91633"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2567A951"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82796"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F377EA" w14:textId="302CCD77"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484C355B" w14:textId="782E8191"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666189E" w14:textId="7F6B9CC5"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5CB5AD0" w14:textId="51958548"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00080451"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75468"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CDD44D" w14:textId="6E9F24D2"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2A56627E" w14:textId="74497D56"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CF940F3" w14:textId="45D98967"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13D8445" w14:textId="7027046E"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24B7F3EB"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A4236"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EAE099" w14:textId="254099E3"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63B6F990" w14:textId="391CB49F"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DFC1796" w14:textId="03C208D5"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B21A4B2" w14:textId="23E1D1AB"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162F57FB"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53B23"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8A9379" w14:textId="29B08F44"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24482FB2" w14:textId="47926ED3"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E38A19D" w14:textId="739705AF"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D9CDF4C" w14:textId="29356191"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766E0DB1"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EE4D8" w14:textId="77777777"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ADEFD6" w14:textId="462B1284"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3DD6B584" w14:textId="54AC702F" w:rsidR="00AD02EF" w:rsidRPr="003378C6" w:rsidRDefault="00AD02EF" w:rsidP="00C51A10">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69072417" w14:textId="4F686928"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20073FA" w14:textId="7FECC659" w:rsidR="00AD02EF" w:rsidRPr="003378C6" w:rsidRDefault="00AD02EF" w:rsidP="00A259AA">
            <w:pPr>
              <w:spacing w:after="0" w:line="240" w:lineRule="auto"/>
              <w:jc w:val="center"/>
              <w:rPr>
                <w:rFonts w:ascii="Calibri" w:eastAsia="Times New Roman" w:hAnsi="Calibri" w:cs="Times New Roman"/>
                <w:color w:val="000000"/>
                <w:lang w:eastAsia="en-GB"/>
              </w:rPr>
            </w:pPr>
          </w:p>
        </w:tc>
      </w:tr>
      <w:tr w:rsidR="00AD02EF" w:rsidRPr="003378C6" w14:paraId="3FA788C6" w14:textId="77777777" w:rsidTr="00AD02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03144" w14:textId="6331D8CE" w:rsidR="00AD02EF" w:rsidRPr="003378C6" w:rsidRDefault="00AD02EF" w:rsidP="00A259A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33EE22F" w14:textId="671D379E" w:rsidR="00AD02EF" w:rsidRPr="003378C6" w:rsidRDefault="00AD02EF" w:rsidP="000D0FFE">
            <w:pPr>
              <w:spacing w:after="0" w:line="240" w:lineRule="auto"/>
              <w:rPr>
                <w:rFonts w:ascii="Calibri" w:eastAsia="Times New Roman" w:hAnsi="Calibri" w:cs="Times New Roman"/>
                <w:color w:val="000000"/>
                <w:lang w:eastAsia="en-GB"/>
              </w:rPr>
            </w:pPr>
          </w:p>
        </w:tc>
        <w:tc>
          <w:tcPr>
            <w:tcW w:w="1162" w:type="dxa"/>
            <w:tcBorders>
              <w:top w:val="single" w:sz="4" w:space="0" w:color="auto"/>
              <w:left w:val="nil"/>
              <w:bottom w:val="single" w:sz="4" w:space="0" w:color="auto"/>
              <w:right w:val="single" w:sz="4" w:space="0" w:color="auto"/>
            </w:tcBorders>
          </w:tcPr>
          <w:p w14:paraId="5E77EEE1" w14:textId="74B67AE2"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CF7F000" w14:textId="179522E5" w:rsidR="00AD02EF" w:rsidRPr="003378C6" w:rsidRDefault="00AD02EF" w:rsidP="00A259AA">
            <w:pPr>
              <w:spacing w:after="0" w:line="240" w:lineRule="auto"/>
              <w:jc w:val="center"/>
              <w:rPr>
                <w:rFonts w:ascii="Calibri" w:eastAsia="Times New Roman" w:hAnsi="Calibri" w:cs="Times New Roman"/>
                <w:color w:val="000000"/>
                <w:lang w:eastAsia="en-GB"/>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EBEFAC7" w14:textId="398239E5" w:rsidR="00AD02EF" w:rsidRPr="003378C6" w:rsidRDefault="00AD02EF" w:rsidP="00A259AA">
            <w:pPr>
              <w:spacing w:after="0" w:line="240" w:lineRule="auto"/>
              <w:jc w:val="center"/>
              <w:rPr>
                <w:rFonts w:ascii="Calibri" w:eastAsia="Times New Roman" w:hAnsi="Calibri" w:cs="Times New Roman"/>
                <w:color w:val="000000"/>
                <w:lang w:eastAsia="en-GB"/>
              </w:rPr>
            </w:pPr>
          </w:p>
        </w:tc>
      </w:tr>
    </w:tbl>
    <w:p w14:paraId="360A98E0" w14:textId="4F9798F3" w:rsidR="00A259AA" w:rsidRDefault="00A259AA" w:rsidP="00686825">
      <w:pPr>
        <w:jc w:val="both"/>
      </w:pPr>
    </w:p>
    <w:p w14:paraId="7AC8071B"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44C66545"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353DC809"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2A12D415"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68C1DF09"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4EF132F8"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47C11156"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32B7136F"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7C74B9BF"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1110E24D"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05B9D81A"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4215E050"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4B07BECA"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44491B25"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6630C14E"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53D91D04"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314F5686" w14:textId="77777777" w:rsidR="00D6484F" w:rsidRDefault="00D6484F" w:rsidP="00140C5F">
      <w:pPr>
        <w:spacing w:after="0" w:line="240" w:lineRule="auto"/>
        <w:jc w:val="both"/>
        <w:rPr>
          <w:rFonts w:ascii="Calibri" w:eastAsia="Times New Roman" w:hAnsi="Calibri" w:cs="Times New Roman"/>
          <w:b/>
          <w:color w:val="000000"/>
          <w:u w:val="single"/>
          <w:lang w:eastAsia="en-GB"/>
        </w:rPr>
      </w:pPr>
    </w:p>
    <w:p w14:paraId="49EB082F"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55E80CD1" w14:textId="77777777" w:rsidR="0025740D" w:rsidRDefault="0025740D" w:rsidP="00140C5F">
      <w:pPr>
        <w:spacing w:after="0" w:line="240" w:lineRule="auto"/>
        <w:jc w:val="both"/>
        <w:rPr>
          <w:rFonts w:ascii="Calibri" w:eastAsia="Times New Roman" w:hAnsi="Calibri" w:cs="Times New Roman"/>
          <w:b/>
          <w:color w:val="000000"/>
          <w:u w:val="single"/>
          <w:lang w:eastAsia="en-GB"/>
        </w:rPr>
      </w:pPr>
    </w:p>
    <w:p w14:paraId="4109D759" w14:textId="77777777" w:rsidR="0025740D" w:rsidRDefault="0025740D" w:rsidP="00140C5F">
      <w:pPr>
        <w:spacing w:after="0" w:line="240" w:lineRule="auto"/>
        <w:jc w:val="both"/>
        <w:rPr>
          <w:rFonts w:ascii="Calibri" w:eastAsia="Times New Roman" w:hAnsi="Calibri" w:cs="Times New Roman"/>
          <w:b/>
          <w:color w:val="000000"/>
          <w:u w:val="single"/>
          <w:lang w:eastAsia="en-GB"/>
        </w:rPr>
      </w:pPr>
    </w:p>
    <w:p w14:paraId="6A15114D"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3240EF87" w14:textId="58A5C21F" w:rsidR="00140C5F" w:rsidRDefault="00140C5F" w:rsidP="00140C5F">
      <w:pPr>
        <w:spacing w:after="0" w:line="240" w:lineRule="auto"/>
        <w:jc w:val="both"/>
        <w:rPr>
          <w:rFonts w:ascii="Calibri" w:eastAsia="Times New Roman" w:hAnsi="Calibri" w:cs="Times New Roman"/>
          <w:b/>
          <w:color w:val="000000"/>
          <w:u w:val="single"/>
          <w:lang w:eastAsia="en-GB"/>
        </w:rPr>
      </w:pPr>
      <w:r>
        <w:rPr>
          <w:rFonts w:ascii="Calibri" w:eastAsia="Times New Roman" w:hAnsi="Calibri" w:cs="Times New Roman"/>
          <w:b/>
          <w:color w:val="000000"/>
          <w:u w:val="single"/>
          <w:lang w:eastAsia="en-GB"/>
        </w:rPr>
        <w:lastRenderedPageBreak/>
        <w:t>Appendix 1</w:t>
      </w:r>
    </w:p>
    <w:p w14:paraId="0031DDFF"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141E2BD9" w14:textId="77777777" w:rsidR="00140C5F" w:rsidRDefault="00140C5F" w:rsidP="00140C5F">
      <w:pPr>
        <w:spacing w:after="0" w:line="240" w:lineRule="auto"/>
        <w:jc w:val="both"/>
        <w:rPr>
          <w:rFonts w:ascii="Calibri" w:eastAsia="Times New Roman" w:hAnsi="Calibri" w:cs="Times New Roman"/>
          <w:b/>
          <w:color w:val="000000"/>
          <w:u w:val="single"/>
          <w:lang w:eastAsia="en-GB"/>
        </w:rPr>
      </w:pPr>
    </w:p>
    <w:p w14:paraId="05D37860" w14:textId="48036A45" w:rsidR="00A259AA" w:rsidRPr="00140C5F" w:rsidRDefault="00140C5F" w:rsidP="00140C5F">
      <w:pPr>
        <w:spacing w:after="0" w:line="240" w:lineRule="auto"/>
        <w:jc w:val="both"/>
        <w:rPr>
          <w:rFonts w:ascii="Calibri" w:eastAsia="Times New Roman" w:hAnsi="Calibri" w:cs="Times New Roman"/>
          <w:b/>
          <w:color w:val="000000"/>
          <w:u w:val="single"/>
          <w:lang w:eastAsia="en-GB"/>
        </w:rPr>
      </w:pPr>
      <w:r>
        <w:rPr>
          <w:rFonts w:ascii="Calibri" w:eastAsia="Times New Roman" w:hAnsi="Calibri" w:cs="Times New Roman"/>
          <w:b/>
          <w:color w:val="000000"/>
          <w:u w:val="single"/>
          <w:lang w:eastAsia="en-GB"/>
        </w:rPr>
        <w:t>Embryo</w:t>
      </w:r>
      <w:r w:rsidRPr="00903628">
        <w:rPr>
          <w:rFonts w:ascii="Calibri" w:eastAsia="Times New Roman" w:hAnsi="Calibri" w:cs="Times New Roman"/>
          <w:b/>
          <w:color w:val="000000"/>
          <w:u w:val="single"/>
          <w:lang w:eastAsia="en-GB"/>
        </w:rPr>
        <w:t xml:space="preserve"> Cryopreservation Quality Control (QC)</w:t>
      </w:r>
    </w:p>
    <w:tbl>
      <w:tblPr>
        <w:tblpPr w:leftFromText="180" w:rightFromText="180" w:vertAnchor="text" w:horzAnchor="margin" w:tblpXSpec="center" w:tblpY="1224"/>
        <w:tblW w:w="10740" w:type="dxa"/>
        <w:tblLayout w:type="fixed"/>
        <w:tblLook w:val="04A0" w:firstRow="1" w:lastRow="0" w:firstColumn="1" w:lastColumn="0" w:noHBand="0" w:noVBand="1"/>
      </w:tblPr>
      <w:tblGrid>
        <w:gridCol w:w="959"/>
        <w:gridCol w:w="851"/>
        <w:gridCol w:w="2580"/>
        <w:gridCol w:w="1105"/>
        <w:gridCol w:w="851"/>
        <w:gridCol w:w="1134"/>
        <w:gridCol w:w="3260"/>
      </w:tblGrid>
      <w:tr w:rsidR="00140C5F" w:rsidRPr="00594B6B" w14:paraId="46B25A27" w14:textId="77777777" w:rsidTr="001965D8">
        <w:trPr>
          <w:trHeight w:val="69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FEC1"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Level of QC</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14:paraId="46D9DD7F"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Description</w:t>
            </w:r>
          </w:p>
        </w:tc>
        <w:tc>
          <w:tcPr>
            <w:tcW w:w="1105" w:type="dxa"/>
            <w:tcBorders>
              <w:top w:val="single" w:sz="4" w:space="0" w:color="auto"/>
              <w:left w:val="nil"/>
              <w:bottom w:val="single" w:sz="4" w:space="0" w:color="auto"/>
              <w:right w:val="single" w:sz="4" w:space="0" w:color="auto"/>
            </w:tcBorders>
            <w:vAlign w:val="center"/>
          </w:tcPr>
          <w:p w14:paraId="2F133180"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Time</w:t>
            </w:r>
            <w:r>
              <w:rPr>
                <w:rFonts w:ascii="Calibri" w:eastAsia="Times New Roman" w:hAnsi="Calibri" w:cs="Times New Roman"/>
                <w:b/>
                <w:color w:val="000000"/>
                <w:sz w:val="20"/>
                <w:lang w:eastAsia="en-GB"/>
              </w:rPr>
              <w:t xml:space="preserve"> from freezing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B63F"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Price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8251F2"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Number of mice required</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C8EA08F" w14:textId="77777777" w:rsidR="00140C5F" w:rsidRPr="00594B6B" w:rsidRDefault="00140C5F" w:rsidP="001965D8">
            <w:pPr>
              <w:spacing w:after="0" w:line="240" w:lineRule="auto"/>
              <w:jc w:val="center"/>
              <w:rPr>
                <w:rFonts w:ascii="Calibri" w:eastAsia="Times New Roman" w:hAnsi="Calibri" w:cs="Times New Roman"/>
                <w:b/>
                <w:color w:val="000000"/>
                <w:sz w:val="20"/>
                <w:lang w:eastAsia="en-GB"/>
              </w:rPr>
            </w:pPr>
            <w:r w:rsidRPr="00594B6B">
              <w:rPr>
                <w:rFonts w:ascii="Calibri" w:eastAsia="Times New Roman" w:hAnsi="Calibri" w:cs="Times New Roman"/>
                <w:b/>
                <w:color w:val="000000"/>
                <w:sz w:val="20"/>
                <w:lang w:eastAsia="en-GB"/>
              </w:rPr>
              <w:t>Comments</w:t>
            </w:r>
          </w:p>
        </w:tc>
      </w:tr>
      <w:tr w:rsidR="00140C5F" w:rsidRPr="00594B6B" w14:paraId="167516F9" w14:textId="77777777" w:rsidTr="001965D8">
        <w:trPr>
          <w:trHeight w:val="1410"/>
        </w:trPr>
        <w:tc>
          <w:tcPr>
            <w:tcW w:w="95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43395998" w14:textId="10FE2B89"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Basic</w:t>
            </w:r>
            <w:r w:rsidRPr="00594B6B">
              <w:rPr>
                <w:rFonts w:ascii="Calibri" w:eastAsia="Times New Roman" w:hAnsi="Calibri" w:cs="Times New Roman"/>
                <w:color w:val="000000"/>
                <w:sz w:val="20"/>
                <w:lang w:eastAsia="en-GB"/>
              </w:rPr>
              <w:t>:</w:t>
            </w:r>
          </w:p>
        </w:tc>
        <w:tc>
          <w:tcPr>
            <w:tcW w:w="3431" w:type="dxa"/>
            <w:gridSpan w:val="2"/>
            <w:tcBorders>
              <w:top w:val="nil"/>
              <w:left w:val="nil"/>
              <w:bottom w:val="single" w:sz="4" w:space="0" w:color="auto"/>
              <w:right w:val="nil"/>
            </w:tcBorders>
            <w:shd w:val="clear" w:color="auto" w:fill="auto"/>
            <w:vAlign w:val="center"/>
            <w:hideMark/>
          </w:tcPr>
          <w:p w14:paraId="0A2EE461"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Thaw one straw containing ≥15 embryos and check at least 85% recovery and survival rate. Viable</w:t>
            </w:r>
            <w:r w:rsidRPr="00594B6B">
              <w:rPr>
                <w:rFonts w:ascii="Calibri" w:eastAsia="Times New Roman" w:hAnsi="Calibri" w:cs="Times New Roman"/>
                <w:color w:val="000000"/>
                <w:sz w:val="20"/>
                <w:lang w:eastAsia="en-GB"/>
              </w:rPr>
              <w:t xml:space="preserve"> embryos are cultured to check normal pre-implantation development to expanded blastocyst.</w:t>
            </w:r>
          </w:p>
        </w:tc>
        <w:tc>
          <w:tcPr>
            <w:tcW w:w="1105" w:type="dxa"/>
            <w:tcBorders>
              <w:top w:val="nil"/>
              <w:left w:val="single" w:sz="4" w:space="0" w:color="auto"/>
              <w:bottom w:val="single" w:sz="4" w:space="0" w:color="auto"/>
              <w:right w:val="single" w:sz="4" w:space="0" w:color="auto"/>
            </w:tcBorders>
            <w:vAlign w:val="center"/>
          </w:tcPr>
          <w:p w14:paraId="43FC0DA4"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2 weeks</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A43375" w14:textId="4C988831"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 xml:space="preserve">£181 </w:t>
            </w:r>
          </w:p>
        </w:tc>
        <w:tc>
          <w:tcPr>
            <w:tcW w:w="1134" w:type="dxa"/>
            <w:tcBorders>
              <w:top w:val="nil"/>
              <w:left w:val="nil"/>
              <w:bottom w:val="single" w:sz="4" w:space="0" w:color="auto"/>
              <w:right w:val="single" w:sz="4" w:space="0" w:color="auto"/>
            </w:tcBorders>
            <w:shd w:val="clear" w:color="auto" w:fill="auto"/>
            <w:noWrap/>
            <w:vAlign w:val="center"/>
            <w:hideMark/>
          </w:tcPr>
          <w:p w14:paraId="3156D20B"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0</w:t>
            </w:r>
          </w:p>
        </w:tc>
        <w:tc>
          <w:tcPr>
            <w:tcW w:w="3260" w:type="dxa"/>
            <w:tcBorders>
              <w:top w:val="nil"/>
              <w:left w:val="nil"/>
              <w:bottom w:val="single" w:sz="4" w:space="0" w:color="auto"/>
              <w:right w:val="single" w:sz="4" w:space="0" w:color="auto"/>
            </w:tcBorders>
            <w:shd w:val="clear" w:color="auto" w:fill="auto"/>
            <w:vAlign w:val="center"/>
            <w:hideMark/>
          </w:tcPr>
          <w:p w14:paraId="6AC4AEDC"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p>
        </w:tc>
      </w:tr>
      <w:tr w:rsidR="00140C5F" w:rsidRPr="00594B6B" w14:paraId="27175BAE" w14:textId="77777777" w:rsidTr="001965D8">
        <w:trPr>
          <w:trHeight w:val="1904"/>
        </w:trPr>
        <w:tc>
          <w:tcPr>
            <w:tcW w:w="959" w:type="dxa"/>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4FF1B43"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Full:</w:t>
            </w:r>
          </w:p>
        </w:tc>
        <w:tc>
          <w:tcPr>
            <w:tcW w:w="3431" w:type="dxa"/>
            <w:gridSpan w:val="2"/>
            <w:tcBorders>
              <w:top w:val="nil"/>
              <w:left w:val="nil"/>
              <w:bottom w:val="single" w:sz="4" w:space="0" w:color="auto"/>
              <w:right w:val="nil"/>
            </w:tcBorders>
            <w:shd w:val="clear" w:color="auto" w:fill="auto"/>
            <w:vAlign w:val="center"/>
            <w:hideMark/>
          </w:tcPr>
          <w:p w14:paraId="69C593C8"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 xml:space="preserve">Thaw one straw containing ≥15 embryos and check at least 85% recovery and survival rate. </w:t>
            </w:r>
            <w:r w:rsidRPr="00594B6B">
              <w:rPr>
                <w:rFonts w:ascii="Calibri" w:eastAsia="Times New Roman" w:hAnsi="Calibri" w:cs="Times New Roman"/>
                <w:color w:val="000000"/>
                <w:sz w:val="20"/>
                <w:lang w:eastAsia="en-GB"/>
              </w:rPr>
              <w:t xml:space="preserve">Resulting embryos are cultured to check normal pre-implantation development to expanded blastocyst, which are then arrayed onto a 96 well plate for subsequent genotyping confirmation by the user. </w:t>
            </w:r>
          </w:p>
        </w:tc>
        <w:tc>
          <w:tcPr>
            <w:tcW w:w="1105" w:type="dxa"/>
            <w:tcBorders>
              <w:top w:val="nil"/>
              <w:left w:val="single" w:sz="4" w:space="0" w:color="auto"/>
              <w:bottom w:val="single" w:sz="4" w:space="0" w:color="auto"/>
              <w:right w:val="single" w:sz="4" w:space="0" w:color="auto"/>
            </w:tcBorders>
            <w:vAlign w:val="center"/>
          </w:tcPr>
          <w:p w14:paraId="5BC35392"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2 weeks</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69E1CD" w14:textId="48E7F369"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£181</w:t>
            </w:r>
          </w:p>
        </w:tc>
        <w:tc>
          <w:tcPr>
            <w:tcW w:w="1134" w:type="dxa"/>
            <w:tcBorders>
              <w:top w:val="nil"/>
              <w:left w:val="nil"/>
              <w:bottom w:val="nil"/>
              <w:right w:val="single" w:sz="4" w:space="0" w:color="auto"/>
            </w:tcBorders>
            <w:shd w:val="clear" w:color="auto" w:fill="auto"/>
            <w:noWrap/>
            <w:vAlign w:val="center"/>
            <w:hideMark/>
          </w:tcPr>
          <w:p w14:paraId="4C08668A"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0</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95299B7" w14:textId="77777777" w:rsidR="00140C5F"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 xml:space="preserve">Various </w:t>
            </w:r>
            <w:r>
              <w:rPr>
                <w:rFonts w:ascii="Calibri" w:eastAsia="Times New Roman" w:hAnsi="Calibri" w:cs="Times New Roman"/>
                <w:color w:val="000000"/>
                <w:sz w:val="20"/>
                <w:lang w:eastAsia="en-GB"/>
              </w:rPr>
              <w:t xml:space="preserve">cryopreserved strains </w:t>
            </w:r>
            <w:r w:rsidRPr="00594B6B">
              <w:rPr>
                <w:rFonts w:ascii="Calibri" w:eastAsia="Times New Roman" w:hAnsi="Calibri" w:cs="Times New Roman"/>
                <w:color w:val="000000"/>
                <w:sz w:val="20"/>
                <w:lang w:eastAsia="en-GB"/>
              </w:rPr>
              <w:t>assessed from across the Infrafrontier/European mutant mouse archive (EMMA) over a 4 year period have never failed to pass QC due to non-pregnancy. Therefore an embryo transfer would only ever be necessary if genotype confirmation was essential and blastocyst genotyping failed to work for technical reasons. Please see: http://link.springer.com/article/10.1007/s11248-015-9897-1 "Blastocyst genotyping for quality control of mouse mutant archives: an ethical and economical approach".</w:t>
            </w:r>
            <w:r>
              <w:rPr>
                <w:rFonts w:ascii="Calibri" w:eastAsia="Times New Roman" w:hAnsi="Calibri" w:cs="Times New Roman"/>
                <w:color w:val="000000"/>
                <w:sz w:val="20"/>
                <w:lang w:eastAsia="en-GB"/>
              </w:rPr>
              <w:t xml:space="preserve"> </w:t>
            </w:r>
          </w:p>
          <w:p w14:paraId="70DFFCA9" w14:textId="77777777" w:rsidR="00140C5F" w:rsidRDefault="00140C5F" w:rsidP="001965D8">
            <w:pPr>
              <w:spacing w:after="0" w:line="240" w:lineRule="auto"/>
              <w:jc w:val="center"/>
              <w:rPr>
                <w:rFonts w:ascii="Calibri" w:eastAsia="Times New Roman" w:hAnsi="Calibri" w:cs="Times New Roman"/>
                <w:color w:val="000000"/>
                <w:sz w:val="20"/>
                <w:lang w:eastAsia="en-GB"/>
              </w:rPr>
            </w:pPr>
          </w:p>
          <w:p w14:paraId="5BECD0E9"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Please supply the PPL and Protocol number for “Embryo Transfer”.</w:t>
            </w:r>
          </w:p>
        </w:tc>
      </w:tr>
      <w:tr w:rsidR="00140C5F" w:rsidRPr="00594B6B" w14:paraId="3EA152D3" w14:textId="77777777" w:rsidTr="001965D8">
        <w:trPr>
          <w:trHeight w:val="125"/>
        </w:trPr>
        <w:tc>
          <w:tcPr>
            <w:tcW w:w="959"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624DE4E" w14:textId="77777777" w:rsidR="00140C5F" w:rsidRPr="00594B6B" w:rsidRDefault="00140C5F" w:rsidP="001965D8">
            <w:pPr>
              <w:spacing w:after="0" w:line="240" w:lineRule="auto"/>
              <w:rPr>
                <w:rFonts w:ascii="Calibri" w:eastAsia="Times New Roman" w:hAnsi="Calibri" w:cs="Times New Roman"/>
                <w:color w:val="000000"/>
                <w:sz w:val="20"/>
                <w:lang w:eastAsia="en-GB"/>
              </w:rPr>
            </w:pPr>
          </w:p>
        </w:tc>
        <w:tc>
          <w:tcPr>
            <w:tcW w:w="851" w:type="dxa"/>
            <w:tcBorders>
              <w:top w:val="single" w:sz="4" w:space="0" w:color="auto"/>
              <w:left w:val="nil"/>
              <w:bottom w:val="single" w:sz="4" w:space="0" w:color="auto"/>
              <w:right w:val="nil"/>
            </w:tcBorders>
          </w:tcPr>
          <w:p w14:paraId="0F7123BD"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14:paraId="0274D57E"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Or</w:t>
            </w:r>
          </w:p>
        </w:tc>
        <w:tc>
          <w:tcPr>
            <w:tcW w:w="3260" w:type="dxa"/>
            <w:vMerge/>
            <w:tcBorders>
              <w:top w:val="nil"/>
              <w:left w:val="single" w:sz="4" w:space="0" w:color="auto"/>
              <w:bottom w:val="single" w:sz="4" w:space="0" w:color="000000"/>
              <w:right w:val="single" w:sz="4" w:space="0" w:color="auto"/>
            </w:tcBorders>
            <w:vAlign w:val="center"/>
            <w:hideMark/>
          </w:tcPr>
          <w:p w14:paraId="572EEF5B" w14:textId="77777777" w:rsidR="00140C5F" w:rsidRPr="00594B6B" w:rsidRDefault="00140C5F" w:rsidP="001965D8">
            <w:pPr>
              <w:spacing w:after="0" w:line="240" w:lineRule="auto"/>
              <w:rPr>
                <w:rFonts w:ascii="Calibri" w:eastAsia="Times New Roman" w:hAnsi="Calibri" w:cs="Times New Roman"/>
                <w:color w:val="000000"/>
                <w:sz w:val="20"/>
                <w:lang w:eastAsia="en-GB"/>
              </w:rPr>
            </w:pPr>
          </w:p>
        </w:tc>
      </w:tr>
      <w:tr w:rsidR="00140C5F" w:rsidRPr="00594B6B" w14:paraId="055FE696" w14:textId="77777777" w:rsidTr="001965D8">
        <w:trPr>
          <w:trHeight w:val="1830"/>
        </w:trPr>
        <w:tc>
          <w:tcPr>
            <w:tcW w:w="959"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DF32E2F" w14:textId="77777777" w:rsidR="00140C5F" w:rsidRPr="00594B6B" w:rsidRDefault="00140C5F" w:rsidP="001965D8">
            <w:pPr>
              <w:spacing w:after="0" w:line="240" w:lineRule="auto"/>
              <w:rPr>
                <w:rFonts w:ascii="Calibri" w:eastAsia="Times New Roman" w:hAnsi="Calibri" w:cs="Times New Roman"/>
                <w:color w:val="000000"/>
                <w:sz w:val="20"/>
                <w:lang w:eastAsia="en-GB"/>
              </w:rPr>
            </w:pPr>
          </w:p>
        </w:tc>
        <w:tc>
          <w:tcPr>
            <w:tcW w:w="3431" w:type="dxa"/>
            <w:gridSpan w:val="2"/>
            <w:tcBorders>
              <w:top w:val="nil"/>
              <w:left w:val="nil"/>
              <w:bottom w:val="single" w:sz="4" w:space="0" w:color="auto"/>
              <w:right w:val="nil"/>
            </w:tcBorders>
            <w:shd w:val="clear" w:color="auto" w:fill="auto"/>
            <w:vAlign w:val="center"/>
            <w:hideMark/>
          </w:tcPr>
          <w:p w14:paraId="053FB07F"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Thaw one straw containing ~25 embryos and check at least 85% recovery and survival rate. R</w:t>
            </w:r>
            <w:r w:rsidRPr="00594B6B">
              <w:rPr>
                <w:rFonts w:ascii="Calibri" w:eastAsia="Times New Roman" w:hAnsi="Calibri" w:cs="Times New Roman"/>
                <w:color w:val="000000"/>
                <w:sz w:val="20"/>
                <w:lang w:eastAsia="en-GB"/>
              </w:rPr>
              <w:t xml:space="preserve">esulting embryos are surgically transferred into ~2 Pseudopregnant recipients. Live born pups will be used to confirm recovery and provide tissue for genotype confirmation. </w:t>
            </w:r>
          </w:p>
        </w:tc>
        <w:tc>
          <w:tcPr>
            <w:tcW w:w="1105" w:type="dxa"/>
            <w:tcBorders>
              <w:top w:val="nil"/>
              <w:left w:val="single" w:sz="4" w:space="0" w:color="auto"/>
              <w:bottom w:val="single" w:sz="4" w:space="0" w:color="auto"/>
              <w:right w:val="single" w:sz="4" w:space="0" w:color="auto"/>
            </w:tcBorders>
            <w:vAlign w:val="center"/>
          </w:tcPr>
          <w:p w14:paraId="7762AF6E"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sidRPr="00594B6B">
              <w:rPr>
                <w:rFonts w:ascii="Calibri" w:eastAsia="Times New Roman" w:hAnsi="Calibri" w:cs="Times New Roman"/>
                <w:color w:val="000000"/>
                <w:sz w:val="20"/>
                <w:lang w:eastAsia="en-GB"/>
              </w:rPr>
              <w:t>6-7 weeks</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F1111D" w14:textId="133C689A"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£582</w:t>
            </w:r>
          </w:p>
        </w:tc>
        <w:tc>
          <w:tcPr>
            <w:tcW w:w="1134" w:type="dxa"/>
            <w:tcBorders>
              <w:top w:val="nil"/>
              <w:left w:val="nil"/>
              <w:bottom w:val="single" w:sz="4" w:space="0" w:color="auto"/>
              <w:right w:val="single" w:sz="4" w:space="0" w:color="auto"/>
            </w:tcBorders>
            <w:shd w:val="clear" w:color="auto" w:fill="auto"/>
            <w:noWrap/>
            <w:vAlign w:val="center"/>
            <w:hideMark/>
          </w:tcPr>
          <w:p w14:paraId="7E2A4CA3" w14:textId="77777777" w:rsidR="00140C5F" w:rsidRPr="00594B6B" w:rsidRDefault="00140C5F" w:rsidP="001965D8">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~10</w:t>
            </w:r>
          </w:p>
        </w:tc>
        <w:tc>
          <w:tcPr>
            <w:tcW w:w="3260" w:type="dxa"/>
            <w:vMerge/>
            <w:tcBorders>
              <w:top w:val="nil"/>
              <w:left w:val="single" w:sz="4" w:space="0" w:color="auto"/>
              <w:bottom w:val="single" w:sz="4" w:space="0" w:color="000000"/>
              <w:right w:val="single" w:sz="4" w:space="0" w:color="auto"/>
            </w:tcBorders>
            <w:vAlign w:val="center"/>
            <w:hideMark/>
          </w:tcPr>
          <w:p w14:paraId="37CB17E1" w14:textId="77777777" w:rsidR="00140C5F" w:rsidRPr="00594B6B" w:rsidRDefault="00140C5F" w:rsidP="001965D8">
            <w:pPr>
              <w:spacing w:after="0" w:line="240" w:lineRule="auto"/>
              <w:rPr>
                <w:rFonts w:ascii="Calibri" w:eastAsia="Times New Roman" w:hAnsi="Calibri" w:cs="Times New Roman"/>
                <w:color w:val="000000"/>
                <w:sz w:val="20"/>
                <w:lang w:eastAsia="en-GB"/>
              </w:rPr>
            </w:pPr>
          </w:p>
        </w:tc>
      </w:tr>
    </w:tbl>
    <w:p w14:paraId="291768EC" w14:textId="77777777" w:rsidR="00140C5F" w:rsidRDefault="00140C5F" w:rsidP="00686825">
      <w:pPr>
        <w:jc w:val="both"/>
      </w:pPr>
    </w:p>
    <w:p w14:paraId="322477E6" w14:textId="3C186E0C" w:rsidR="00A259AA" w:rsidRDefault="00A259AA" w:rsidP="00686825">
      <w:pPr>
        <w:jc w:val="both"/>
      </w:pPr>
    </w:p>
    <w:p w14:paraId="1042A4BE" w14:textId="77777777" w:rsidR="00A259AA" w:rsidRDefault="00A259AA" w:rsidP="00686825">
      <w:pPr>
        <w:jc w:val="both"/>
      </w:pPr>
    </w:p>
    <w:p w14:paraId="55888A31" w14:textId="77777777" w:rsidR="00BB7C00" w:rsidRDefault="00BB7C00" w:rsidP="00686825">
      <w:pPr>
        <w:jc w:val="both"/>
      </w:pPr>
    </w:p>
    <w:p w14:paraId="55888A32" w14:textId="77777777" w:rsidR="00BB7C00" w:rsidRDefault="00BB7C00" w:rsidP="00686825">
      <w:pPr>
        <w:jc w:val="both"/>
      </w:pPr>
    </w:p>
    <w:p w14:paraId="55888A33" w14:textId="77777777" w:rsidR="00BB7C00" w:rsidRDefault="00BB7C00" w:rsidP="00686825">
      <w:pPr>
        <w:jc w:val="both"/>
      </w:pPr>
    </w:p>
    <w:p w14:paraId="55888A34" w14:textId="77777777" w:rsidR="00BB7C00" w:rsidRDefault="00BB7C00"/>
    <w:p w14:paraId="55888A37" w14:textId="77777777" w:rsidR="00BB7C00" w:rsidRDefault="00BB7C00"/>
    <w:sectPr w:rsidR="00BB7C00" w:rsidSect="00D6484F">
      <w:headerReference w:type="default" r:id="rId7"/>
      <w:pgSz w:w="11906" w:h="16838"/>
      <w:pgMar w:top="1440" w:right="1440" w:bottom="125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C796" w14:textId="77777777" w:rsidR="00EC7FCB" w:rsidRDefault="00EC7FCB" w:rsidP="00340466">
      <w:pPr>
        <w:spacing w:after="0" w:line="240" w:lineRule="auto"/>
      </w:pPr>
      <w:r>
        <w:separator/>
      </w:r>
    </w:p>
  </w:endnote>
  <w:endnote w:type="continuationSeparator" w:id="0">
    <w:p w14:paraId="791A187A" w14:textId="77777777" w:rsidR="00EC7FCB" w:rsidRDefault="00EC7FCB" w:rsidP="0034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FA3F" w14:textId="77777777" w:rsidR="00EC7FCB" w:rsidRDefault="00EC7FCB" w:rsidP="00340466">
      <w:pPr>
        <w:spacing w:after="0" w:line="240" w:lineRule="auto"/>
      </w:pPr>
      <w:r>
        <w:separator/>
      </w:r>
    </w:p>
  </w:footnote>
  <w:footnote w:type="continuationSeparator" w:id="0">
    <w:p w14:paraId="6B8FE9A8" w14:textId="77777777" w:rsidR="00EC7FCB" w:rsidRDefault="00EC7FCB" w:rsidP="0034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8A66" w14:textId="77777777" w:rsidR="00340466" w:rsidRDefault="00340466">
    <w:pPr>
      <w:pStyle w:val="Header"/>
    </w:pPr>
    <w:r>
      <w:rPr>
        <w:noProof/>
        <w:lang w:eastAsia="en-GB"/>
      </w:rPr>
      <w:drawing>
        <wp:anchor distT="0" distB="0" distL="114300" distR="114300" simplePos="0" relativeHeight="251659264" behindDoc="0" locked="0" layoutInCell="1" allowOverlap="1" wp14:anchorId="55888A67" wp14:editId="55888A68">
          <wp:simplePos x="0" y="0"/>
          <wp:positionH relativeFrom="column">
            <wp:posOffset>-564515</wp:posOffset>
          </wp:positionH>
          <wp:positionV relativeFrom="page">
            <wp:posOffset>309880</wp:posOffset>
          </wp:positionV>
          <wp:extent cx="1167130" cy="777240"/>
          <wp:effectExtent l="0" t="0" r="0" b="3810"/>
          <wp:wrapTopAndBottom/>
          <wp:docPr id="1" name="Picture 1" descr="KCL_no UoL_letterhead_3#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L_no UoL_letterhead_3#2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66"/>
    <w:rsid w:val="00003F00"/>
    <w:rsid w:val="00094745"/>
    <w:rsid w:val="000D0FFE"/>
    <w:rsid w:val="00140C5F"/>
    <w:rsid w:val="00146B43"/>
    <w:rsid w:val="002148B4"/>
    <w:rsid w:val="00224C86"/>
    <w:rsid w:val="0025740D"/>
    <w:rsid w:val="0026259E"/>
    <w:rsid w:val="002C3150"/>
    <w:rsid w:val="002E1076"/>
    <w:rsid w:val="00304A02"/>
    <w:rsid w:val="003332B1"/>
    <w:rsid w:val="00334ABB"/>
    <w:rsid w:val="003378C6"/>
    <w:rsid w:val="00340466"/>
    <w:rsid w:val="003A02CD"/>
    <w:rsid w:val="003D1529"/>
    <w:rsid w:val="003D528F"/>
    <w:rsid w:val="00541739"/>
    <w:rsid w:val="0057707C"/>
    <w:rsid w:val="00594913"/>
    <w:rsid w:val="0066538A"/>
    <w:rsid w:val="00677D53"/>
    <w:rsid w:val="006821F4"/>
    <w:rsid w:val="00686825"/>
    <w:rsid w:val="006A6A7E"/>
    <w:rsid w:val="006B7201"/>
    <w:rsid w:val="006F63A7"/>
    <w:rsid w:val="0075039E"/>
    <w:rsid w:val="0078136D"/>
    <w:rsid w:val="007D467A"/>
    <w:rsid w:val="007F47BD"/>
    <w:rsid w:val="00803CD7"/>
    <w:rsid w:val="008668EF"/>
    <w:rsid w:val="008675AD"/>
    <w:rsid w:val="008B3797"/>
    <w:rsid w:val="00A259AA"/>
    <w:rsid w:val="00A64080"/>
    <w:rsid w:val="00A650EC"/>
    <w:rsid w:val="00AB6275"/>
    <w:rsid w:val="00AD02EF"/>
    <w:rsid w:val="00AE09D0"/>
    <w:rsid w:val="00B01456"/>
    <w:rsid w:val="00BB7C00"/>
    <w:rsid w:val="00BD4DA0"/>
    <w:rsid w:val="00C06B9A"/>
    <w:rsid w:val="00C23B16"/>
    <w:rsid w:val="00C51A10"/>
    <w:rsid w:val="00CB6F60"/>
    <w:rsid w:val="00D5285F"/>
    <w:rsid w:val="00D6484F"/>
    <w:rsid w:val="00D95E0E"/>
    <w:rsid w:val="00DB2BBD"/>
    <w:rsid w:val="00E24F49"/>
    <w:rsid w:val="00E47917"/>
    <w:rsid w:val="00E91F59"/>
    <w:rsid w:val="00EB3EEE"/>
    <w:rsid w:val="00EC7FCB"/>
    <w:rsid w:val="00F614D9"/>
    <w:rsid w:val="00F80AE0"/>
    <w:rsid w:val="00FC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89AC"/>
  <w15:docId w15:val="{AFB110E6-20A2-43DC-9EFC-4AD165CE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466"/>
  </w:style>
  <w:style w:type="paragraph" w:styleId="Footer">
    <w:name w:val="footer"/>
    <w:basedOn w:val="Normal"/>
    <w:link w:val="FooterChar"/>
    <w:uiPriority w:val="99"/>
    <w:unhideWhenUsed/>
    <w:rsid w:val="00340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466"/>
  </w:style>
  <w:style w:type="character" w:styleId="Hyperlink">
    <w:name w:val="Hyperlink"/>
    <w:basedOn w:val="DefaultParagraphFont"/>
    <w:uiPriority w:val="99"/>
    <w:unhideWhenUsed/>
    <w:rsid w:val="00BB7C00"/>
    <w:rPr>
      <w:color w:val="0000FF" w:themeColor="hyperlink"/>
      <w:u w:val="single"/>
    </w:rPr>
  </w:style>
  <w:style w:type="character" w:styleId="UnresolvedMention">
    <w:name w:val="Unresolved Mention"/>
    <w:basedOn w:val="DefaultParagraphFont"/>
    <w:uiPriority w:val="99"/>
    <w:semiHidden/>
    <w:unhideWhenUsed/>
    <w:rsid w:val="00C0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3032">
      <w:bodyDiv w:val="1"/>
      <w:marLeft w:val="0"/>
      <w:marRight w:val="0"/>
      <w:marTop w:val="0"/>
      <w:marBottom w:val="0"/>
      <w:divBdr>
        <w:top w:val="none" w:sz="0" w:space="0" w:color="auto"/>
        <w:left w:val="none" w:sz="0" w:space="0" w:color="auto"/>
        <w:bottom w:val="none" w:sz="0" w:space="0" w:color="auto"/>
        <w:right w:val="none" w:sz="0" w:space="0" w:color="auto"/>
      </w:divBdr>
    </w:div>
    <w:div w:id="18757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lga.oralman@k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Stuart</dc:creator>
  <cp:lastModifiedBy>Graham Cocks</cp:lastModifiedBy>
  <cp:revision>2</cp:revision>
  <dcterms:created xsi:type="dcterms:W3CDTF">2023-08-31T09:24:00Z</dcterms:created>
  <dcterms:modified xsi:type="dcterms:W3CDTF">2023-08-31T09:24:00Z</dcterms:modified>
</cp:coreProperties>
</file>